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9A7" w:rsidRPr="00F74C8F" w:rsidRDefault="003B38D6" w:rsidP="003E3A2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C8F">
        <w:rPr>
          <w:rFonts w:ascii="Times New Roman" w:hAnsi="Times New Roman" w:cs="Times New Roman"/>
          <w:b/>
          <w:sz w:val="24"/>
          <w:szCs w:val="24"/>
        </w:rPr>
        <w:t xml:space="preserve">AVRUPA BİRLİĞİ </w:t>
      </w:r>
      <w:r w:rsidR="008276A6">
        <w:rPr>
          <w:rFonts w:ascii="Times New Roman" w:hAnsi="Times New Roman" w:cs="Times New Roman"/>
          <w:b/>
          <w:sz w:val="24"/>
          <w:szCs w:val="24"/>
        </w:rPr>
        <w:t xml:space="preserve">MÜKTESEBATINA </w:t>
      </w:r>
      <w:r w:rsidRPr="00F74C8F">
        <w:rPr>
          <w:rFonts w:ascii="Times New Roman" w:hAnsi="Times New Roman" w:cs="Times New Roman"/>
          <w:b/>
          <w:sz w:val="24"/>
          <w:szCs w:val="24"/>
        </w:rPr>
        <w:t>UYUM AMACIYLA HAZIRLANACAK TASLAKLARDA UYULACAK ESASLAR VE A</w:t>
      </w:r>
      <w:r w:rsidR="003E3A20" w:rsidRPr="00F74C8F">
        <w:rPr>
          <w:rFonts w:ascii="Times New Roman" w:hAnsi="Times New Roman" w:cs="Times New Roman"/>
          <w:b/>
          <w:sz w:val="24"/>
          <w:szCs w:val="24"/>
        </w:rPr>
        <w:t xml:space="preserve">VRUPA </w:t>
      </w:r>
      <w:r w:rsidRPr="00F74C8F">
        <w:rPr>
          <w:rFonts w:ascii="Times New Roman" w:hAnsi="Times New Roman" w:cs="Times New Roman"/>
          <w:b/>
          <w:sz w:val="24"/>
          <w:szCs w:val="24"/>
        </w:rPr>
        <w:t>B</w:t>
      </w:r>
      <w:r w:rsidR="003E3A20" w:rsidRPr="00F74C8F">
        <w:rPr>
          <w:rFonts w:ascii="Times New Roman" w:hAnsi="Times New Roman" w:cs="Times New Roman"/>
          <w:b/>
          <w:sz w:val="24"/>
          <w:szCs w:val="24"/>
        </w:rPr>
        <w:t>İRLİĞİ</w:t>
      </w:r>
      <w:r w:rsidRPr="00F74C8F">
        <w:rPr>
          <w:rFonts w:ascii="Times New Roman" w:hAnsi="Times New Roman" w:cs="Times New Roman"/>
          <w:b/>
          <w:sz w:val="24"/>
          <w:szCs w:val="24"/>
        </w:rPr>
        <w:t xml:space="preserve"> MEVZUATINA YAPILACAK ATIFLARA İLİŞKİN </w:t>
      </w:r>
      <w:r w:rsidR="00CF116D">
        <w:rPr>
          <w:rFonts w:ascii="Times New Roman" w:hAnsi="Times New Roman" w:cs="Times New Roman"/>
          <w:b/>
          <w:sz w:val="24"/>
          <w:szCs w:val="24"/>
        </w:rPr>
        <w:t>REHBER</w:t>
      </w:r>
    </w:p>
    <w:p w:rsidR="00066437" w:rsidRPr="00B8054E" w:rsidRDefault="00066437" w:rsidP="00066437">
      <w:pPr>
        <w:spacing w:after="0" w:line="276" w:lineRule="auto"/>
        <w:rPr>
          <w:rFonts w:ascii="Times New Roman" w:hAnsi="Times New Roman" w:cs="Times New Roman"/>
          <w:b/>
          <w:sz w:val="12"/>
          <w:szCs w:val="24"/>
        </w:rPr>
      </w:pPr>
    </w:p>
    <w:p w:rsidR="00921F3C" w:rsidRDefault="00066437" w:rsidP="00066437">
      <w:pPr>
        <w:spacing w:after="0"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74C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Türkiye’nin Avrupa Birliği’ne</w:t>
      </w:r>
      <w:r w:rsidR="00C81B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(AB)</w:t>
      </w:r>
      <w:r w:rsidRPr="00F74C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uyum çalışmalarının eşgüdüm içeri</w:t>
      </w:r>
      <w:r w:rsidR="00122A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si</w:t>
      </w:r>
      <w:r w:rsidRPr="00F74C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nde yürütülmesini amaçlayan 2019/22 sayılı Cumhurbaşkanlığı Genelgesi 17 Ekim 2019 tarihli ve 30921 sayılı Resmi </w:t>
      </w:r>
      <w:proofErr w:type="spellStart"/>
      <w:r w:rsidRPr="00F74C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Gazete’de</w:t>
      </w:r>
      <w:proofErr w:type="spellEnd"/>
      <w:r w:rsidRPr="00F74C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yayımlanarak yürürlüğe girmiştir.</w:t>
      </w:r>
      <w:r w:rsidR="00F74C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921F3C" w:rsidRPr="00384CE9" w:rsidRDefault="00921F3C" w:rsidP="00384CE9">
      <w:pPr>
        <w:spacing w:after="0" w:line="276" w:lineRule="auto"/>
        <w:rPr>
          <w:rFonts w:ascii="Times New Roman" w:hAnsi="Times New Roman" w:cs="Times New Roman"/>
          <w:b/>
          <w:sz w:val="12"/>
          <w:szCs w:val="24"/>
        </w:rPr>
      </w:pPr>
    </w:p>
    <w:p w:rsidR="00B8054E" w:rsidRPr="00C80107" w:rsidRDefault="00CF116D" w:rsidP="00C80107">
      <w:pPr>
        <w:spacing w:after="0"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Genelge uyarınc</w:t>
      </w:r>
      <w:r w:rsidR="00C81B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a, AB’ye</w:t>
      </w:r>
      <w:r w:rsidR="00066437" w:rsidRPr="00F74C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uyum çalışmaları, </w:t>
      </w:r>
      <w:r w:rsidR="00414A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Dışişleri Bakanlığı </w:t>
      </w:r>
      <w:r w:rsidR="00066437" w:rsidRPr="00F74C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Avrupa Birliği Başkanlığı eşgüdümünde yapılacak bir program </w:t>
      </w:r>
      <w:proofErr w:type="gramStart"/>
      <w:r w:rsidR="00066437" w:rsidRPr="00F74C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dahilinde</w:t>
      </w:r>
      <w:proofErr w:type="gramEnd"/>
      <w:r w:rsidR="00066437" w:rsidRPr="00F74C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yürütülecektir. </w:t>
      </w:r>
      <w:r w:rsidR="00CB08C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Bu doğrultuda, </w:t>
      </w:r>
      <w:r w:rsidR="008276A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AB </w:t>
      </w:r>
      <w:r w:rsidR="00066437" w:rsidRPr="00F74C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müktesebatın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 uyum amacıyla hazırlanan</w:t>
      </w:r>
      <w:r w:rsidR="00066437" w:rsidRPr="00F74C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mevzuat taslakları ve </w:t>
      </w:r>
      <w:r w:rsidR="008276A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AB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mevzuatına yapılan</w:t>
      </w:r>
      <w:r w:rsidR="00066437" w:rsidRPr="00F74C8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atıflar bu rehberde yer alan usul ve esaslara uygun ola</w:t>
      </w:r>
      <w:r w:rsidR="00B805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caktır. </w:t>
      </w:r>
      <w:r w:rsidR="00B8054E" w:rsidRPr="00921F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Söz</w:t>
      </w:r>
      <w:r w:rsidR="00122A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B8054E" w:rsidRPr="00921F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konusu usul ve esaslara uygun olarak hazırlanan mevzuat taslakları </w:t>
      </w:r>
      <w:r w:rsidR="008276A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görüş almak üzere </w:t>
      </w:r>
      <w:r w:rsidR="00B8054E" w:rsidRPr="00921F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Avrupa Birliği Başkanlığı’na gönderilecektir.</w:t>
      </w:r>
    </w:p>
    <w:p w:rsidR="00066437" w:rsidRPr="00B8054E" w:rsidRDefault="00066437" w:rsidP="00066437">
      <w:pPr>
        <w:spacing w:after="0" w:line="276" w:lineRule="auto"/>
        <w:jc w:val="both"/>
        <w:rPr>
          <w:rFonts w:ascii="Times New Roman" w:hAnsi="Times New Roman" w:cs="Times New Roman"/>
          <w:color w:val="333333"/>
          <w:sz w:val="10"/>
          <w:szCs w:val="24"/>
          <w:shd w:val="clear" w:color="auto" w:fill="FFFFFF"/>
        </w:rPr>
      </w:pPr>
    </w:p>
    <w:p w:rsidR="006248F2" w:rsidRPr="0072291B" w:rsidRDefault="00964011" w:rsidP="0072291B">
      <w:pPr>
        <w:spacing w:after="0" w:line="276" w:lineRule="auto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AB</w:t>
      </w:r>
      <w:r w:rsidR="009B2BB1" w:rsidRPr="00921F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Müktesebatına Uyum Amacıyla Hazırlanacak Mevzuat Taslaklarında Uyulacak Esaslar:</w:t>
      </w:r>
    </w:p>
    <w:p w:rsidR="00066437" w:rsidRPr="00F74C8F" w:rsidRDefault="00066437" w:rsidP="00066437">
      <w:pPr>
        <w:spacing w:after="0" w:line="276" w:lineRule="auto"/>
        <w:jc w:val="both"/>
        <w:rPr>
          <w:rFonts w:ascii="Times New Roman" w:hAnsi="Times New Roman" w:cs="Times New Roman"/>
          <w:color w:val="333333"/>
          <w:sz w:val="16"/>
          <w:szCs w:val="24"/>
          <w:shd w:val="clear" w:color="auto" w:fill="FFFFFF"/>
        </w:rPr>
      </w:pPr>
    </w:p>
    <w:p w:rsidR="0026600D" w:rsidRPr="0026600D" w:rsidRDefault="008276A6" w:rsidP="0026600D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AB</w:t>
      </w:r>
      <w:r w:rsidR="0026600D" w:rsidRPr="007229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müktesebatına uyum amacıyla hazırlanan mevzuat taslakları ve ekleri görüş almak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üzere </w:t>
      </w:r>
      <w:r w:rsidR="0026600D" w:rsidRPr="0072291B">
        <w:rPr>
          <w:rFonts w:ascii="Times New Roman" w:hAnsi="Times New Roman" w:cs="Times New Roman"/>
          <w:sz w:val="24"/>
          <w:szCs w:val="24"/>
          <w:shd w:val="clear" w:color="auto" w:fill="FFFFFF"/>
        </w:rPr>
        <w:t>Avrupa Birliğ</w:t>
      </w:r>
      <w:r w:rsidR="002660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Başkanlığına gönderilirken, </w:t>
      </w:r>
      <w:r w:rsidR="0026600D" w:rsidRPr="0072291B">
        <w:rPr>
          <w:rFonts w:ascii="Times New Roman" w:hAnsi="Times New Roman" w:cs="Times New Roman"/>
          <w:sz w:val="24"/>
          <w:szCs w:val="24"/>
          <w:shd w:val="clear" w:color="auto" w:fill="FFFFFF"/>
        </w:rPr>
        <w:t>bu Rehber’de yer alan “Avrupa Birliği Mevzu</w:t>
      </w:r>
      <w:r w:rsidR="004E05E2">
        <w:rPr>
          <w:rFonts w:ascii="Times New Roman" w:hAnsi="Times New Roman" w:cs="Times New Roman"/>
          <w:sz w:val="24"/>
          <w:szCs w:val="24"/>
          <w:shd w:val="clear" w:color="auto" w:fill="FFFFFF"/>
        </w:rPr>
        <w:t>atına Uyum Tablosu” doldurulur</w:t>
      </w:r>
      <w:r w:rsidR="0026600D" w:rsidRPr="007229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ve “Avrupa Birliği Mevzuatına Yapılacak Atıflara</w:t>
      </w:r>
      <w:r w:rsidR="004E05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İlişkin Usul” dikkate alın</w:t>
      </w:r>
      <w:r w:rsidR="0026600D" w:rsidRPr="0072291B">
        <w:rPr>
          <w:rFonts w:ascii="Times New Roman" w:hAnsi="Times New Roman" w:cs="Times New Roman"/>
          <w:sz w:val="24"/>
          <w:szCs w:val="24"/>
          <w:shd w:val="clear" w:color="auto" w:fill="FFFFFF"/>
        </w:rPr>
        <w:t>ır.</w:t>
      </w:r>
    </w:p>
    <w:p w:rsidR="0026600D" w:rsidRPr="00862433" w:rsidRDefault="0026600D" w:rsidP="0026600D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4C8F">
        <w:rPr>
          <w:rFonts w:ascii="Times New Roman" w:hAnsi="Times New Roman" w:cs="Times New Roman"/>
          <w:sz w:val="24"/>
          <w:szCs w:val="24"/>
        </w:rPr>
        <w:t xml:space="preserve">AB tarafından ilgili </w:t>
      </w:r>
      <w:r w:rsidR="00094935">
        <w:rPr>
          <w:rFonts w:ascii="Times New Roman" w:hAnsi="Times New Roman" w:cs="Times New Roman"/>
          <w:sz w:val="24"/>
          <w:szCs w:val="24"/>
        </w:rPr>
        <w:t>mevzuatın «</w:t>
      </w:r>
      <w:proofErr w:type="gramStart"/>
      <w:r w:rsidR="000345A8">
        <w:rPr>
          <w:rFonts w:ascii="Times New Roman" w:hAnsi="Times New Roman" w:cs="Times New Roman"/>
          <w:sz w:val="24"/>
          <w:szCs w:val="24"/>
        </w:rPr>
        <w:t>konsolide</w:t>
      </w:r>
      <w:proofErr w:type="gramEnd"/>
      <w:r w:rsidRPr="00D92733">
        <w:rPr>
          <w:rFonts w:ascii="Times New Roman" w:hAnsi="Times New Roman" w:cs="Times New Roman"/>
          <w:sz w:val="24"/>
          <w:szCs w:val="24"/>
        </w:rPr>
        <w:t>»</w:t>
      </w:r>
      <w:r w:rsidRPr="00F74C8F">
        <w:rPr>
          <w:rFonts w:ascii="Times New Roman" w:hAnsi="Times New Roman" w:cs="Times New Roman"/>
          <w:sz w:val="24"/>
          <w:szCs w:val="24"/>
        </w:rPr>
        <w:t xml:space="preserve"> </w:t>
      </w:r>
      <w:r w:rsidR="000345A8">
        <w:rPr>
          <w:rFonts w:ascii="Times New Roman" w:hAnsi="Times New Roman" w:cs="Times New Roman"/>
          <w:sz w:val="24"/>
          <w:szCs w:val="24"/>
        </w:rPr>
        <w:t xml:space="preserve">hali </w:t>
      </w:r>
      <w:r w:rsidRPr="00F74C8F">
        <w:rPr>
          <w:rFonts w:ascii="Times New Roman" w:hAnsi="Times New Roman" w:cs="Times New Roman"/>
          <w:sz w:val="24"/>
          <w:szCs w:val="24"/>
        </w:rPr>
        <w:t>yayımlanmış ise b</w:t>
      </w:r>
      <w:r w:rsidR="00094935">
        <w:rPr>
          <w:rFonts w:ascii="Times New Roman" w:hAnsi="Times New Roman" w:cs="Times New Roman"/>
          <w:sz w:val="24"/>
          <w:szCs w:val="24"/>
        </w:rPr>
        <w:t>u hali</w:t>
      </w:r>
      <w:r w:rsidRPr="00862433">
        <w:rPr>
          <w:rFonts w:ascii="Times New Roman" w:hAnsi="Times New Roman" w:cs="Times New Roman"/>
          <w:sz w:val="24"/>
          <w:szCs w:val="24"/>
        </w:rPr>
        <w:t xml:space="preserve"> dikkate alınır. </w:t>
      </w:r>
    </w:p>
    <w:p w:rsidR="0026600D" w:rsidRPr="00862433" w:rsidRDefault="00255D27" w:rsidP="0026600D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Taslak met</w:t>
      </w:r>
      <w:r w:rsidR="00C80107" w:rsidRPr="00862433">
        <w:rPr>
          <w:rFonts w:ascii="Times New Roman" w:hAnsi="Times New Roman" w:cs="Times New Roman"/>
          <w:sz w:val="24"/>
          <w:szCs w:val="24"/>
        </w:rPr>
        <w:t>inde ayrı bir “Avrupa Birl</w:t>
      </w:r>
      <w:r w:rsidR="00862433" w:rsidRPr="00862433">
        <w:rPr>
          <w:rFonts w:ascii="Times New Roman" w:hAnsi="Times New Roman" w:cs="Times New Roman"/>
          <w:sz w:val="24"/>
          <w:szCs w:val="24"/>
        </w:rPr>
        <w:t>iği mevz</w:t>
      </w:r>
      <w:r w:rsidR="00F55EBB">
        <w:rPr>
          <w:rFonts w:ascii="Times New Roman" w:hAnsi="Times New Roman" w:cs="Times New Roman"/>
          <w:sz w:val="24"/>
          <w:szCs w:val="24"/>
        </w:rPr>
        <w:t>uatına uyum” maddesi düzenlenir</w:t>
      </w:r>
      <w:r w:rsidR="00C80107" w:rsidRPr="00862433">
        <w:rPr>
          <w:rFonts w:ascii="Times New Roman" w:hAnsi="Times New Roman" w:cs="Times New Roman"/>
          <w:sz w:val="24"/>
          <w:szCs w:val="24"/>
        </w:rPr>
        <w:t xml:space="preserve">. </w:t>
      </w:r>
      <w:r w:rsidR="00F55EBB">
        <w:rPr>
          <w:rFonts w:ascii="Times New Roman" w:hAnsi="Times New Roman" w:cs="Times New Roman"/>
          <w:sz w:val="24"/>
          <w:szCs w:val="24"/>
        </w:rPr>
        <w:t xml:space="preserve">Avrupa Birliği mevzuatına yapılan atıflar Taslak metnin “dayanak” maddesinde değil, “Avrupa Birliği mevzuatına uyum” maddesinde yer alır. </w:t>
      </w:r>
      <w:r w:rsidR="00C80107" w:rsidRPr="00862433">
        <w:rPr>
          <w:rFonts w:ascii="Times New Roman" w:hAnsi="Times New Roman" w:cs="Times New Roman"/>
          <w:sz w:val="24"/>
          <w:szCs w:val="24"/>
        </w:rPr>
        <w:t>(Bkz. A</w:t>
      </w:r>
      <w:r w:rsidR="00E12086">
        <w:rPr>
          <w:rFonts w:ascii="Times New Roman" w:hAnsi="Times New Roman" w:cs="Times New Roman"/>
          <w:sz w:val="24"/>
          <w:szCs w:val="24"/>
        </w:rPr>
        <w:t xml:space="preserve">vrupa </w:t>
      </w:r>
      <w:r w:rsidR="00C80107" w:rsidRPr="00862433">
        <w:rPr>
          <w:rFonts w:ascii="Times New Roman" w:hAnsi="Times New Roman" w:cs="Times New Roman"/>
          <w:sz w:val="24"/>
          <w:szCs w:val="24"/>
        </w:rPr>
        <w:t>B</w:t>
      </w:r>
      <w:r w:rsidR="00E12086">
        <w:rPr>
          <w:rFonts w:ascii="Times New Roman" w:hAnsi="Times New Roman" w:cs="Times New Roman"/>
          <w:sz w:val="24"/>
          <w:szCs w:val="24"/>
        </w:rPr>
        <w:t>irliği</w:t>
      </w:r>
      <w:r w:rsidR="00C80107" w:rsidRPr="00862433">
        <w:rPr>
          <w:rFonts w:ascii="Times New Roman" w:hAnsi="Times New Roman" w:cs="Times New Roman"/>
          <w:sz w:val="24"/>
          <w:szCs w:val="24"/>
        </w:rPr>
        <w:t xml:space="preserve"> Mevzuatına Yapılacak Atıflara İlişkin Usul-Örnek 1)</w:t>
      </w:r>
    </w:p>
    <w:p w:rsidR="00066437" w:rsidRPr="00F74C8F" w:rsidRDefault="00066437" w:rsidP="00384CE9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4C8F">
        <w:rPr>
          <w:rFonts w:ascii="Times New Roman" w:hAnsi="Times New Roman" w:cs="Times New Roman"/>
          <w:sz w:val="24"/>
          <w:szCs w:val="24"/>
        </w:rPr>
        <w:t>AB mevzuatına uyum amacıyla hazırlanan mevzuat taslağında farklı AB mevzuatının esas alınması durumunda her bir AB mevzuatına ilişkin ayr</w:t>
      </w:r>
      <w:r w:rsidR="00BC406C">
        <w:rPr>
          <w:rFonts w:ascii="Times New Roman" w:hAnsi="Times New Roman" w:cs="Times New Roman"/>
          <w:sz w:val="24"/>
          <w:szCs w:val="24"/>
        </w:rPr>
        <w:t>ı tablo hazırlanı</w:t>
      </w:r>
      <w:r w:rsidRPr="00F74C8F">
        <w:rPr>
          <w:rFonts w:ascii="Times New Roman" w:hAnsi="Times New Roman" w:cs="Times New Roman"/>
          <w:sz w:val="24"/>
          <w:szCs w:val="24"/>
        </w:rPr>
        <w:t>r. (Bkz. Avrupa Birliğ</w:t>
      </w:r>
      <w:r w:rsidR="00C81B63">
        <w:rPr>
          <w:rFonts w:ascii="Times New Roman" w:hAnsi="Times New Roman" w:cs="Times New Roman"/>
          <w:sz w:val="24"/>
          <w:szCs w:val="24"/>
        </w:rPr>
        <w:t>i Mevzuatına Uyum Tablosu</w:t>
      </w:r>
      <w:r w:rsidRPr="00F74C8F">
        <w:rPr>
          <w:rFonts w:ascii="Times New Roman" w:hAnsi="Times New Roman" w:cs="Times New Roman"/>
          <w:sz w:val="24"/>
          <w:szCs w:val="24"/>
        </w:rPr>
        <w:t>)</w:t>
      </w:r>
    </w:p>
    <w:p w:rsidR="00066437" w:rsidRPr="00B8054E" w:rsidRDefault="00066437" w:rsidP="00384CE9">
      <w:pPr>
        <w:spacing w:after="0" w:line="276" w:lineRule="auto"/>
        <w:jc w:val="both"/>
        <w:rPr>
          <w:rFonts w:ascii="Times New Roman" w:hAnsi="Times New Roman" w:cs="Times New Roman"/>
          <w:sz w:val="4"/>
          <w:szCs w:val="24"/>
        </w:rPr>
      </w:pPr>
    </w:p>
    <w:p w:rsidR="00066437" w:rsidRPr="00B8054E" w:rsidRDefault="00066437" w:rsidP="00384CE9">
      <w:pPr>
        <w:spacing w:after="0" w:line="276" w:lineRule="auto"/>
        <w:jc w:val="both"/>
        <w:rPr>
          <w:rFonts w:ascii="Times New Roman" w:hAnsi="Times New Roman" w:cs="Times New Roman"/>
          <w:sz w:val="4"/>
          <w:szCs w:val="24"/>
        </w:rPr>
      </w:pPr>
    </w:p>
    <w:p w:rsidR="00066437" w:rsidRPr="00F74C8F" w:rsidRDefault="00066437" w:rsidP="00384CE9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4C8F">
        <w:rPr>
          <w:rFonts w:ascii="Times New Roman" w:hAnsi="Times New Roman" w:cs="Times New Roman"/>
          <w:sz w:val="24"/>
          <w:szCs w:val="24"/>
        </w:rPr>
        <w:t xml:space="preserve">Tablonun, ilgili AB mevzuatı hükmünün yer aldığı birinci sütunu İngilizce olabilir. Bu sütunda, madde düzenlemesine temel teşkil eden AB mevzuatının ilgili tüm maddelerine yer verilir.  </w:t>
      </w:r>
    </w:p>
    <w:p w:rsidR="00066437" w:rsidRPr="00B8054E" w:rsidRDefault="00066437" w:rsidP="00384CE9">
      <w:pPr>
        <w:spacing w:after="0" w:line="276" w:lineRule="auto"/>
        <w:jc w:val="both"/>
        <w:rPr>
          <w:rFonts w:ascii="Times New Roman" w:hAnsi="Times New Roman" w:cs="Times New Roman"/>
          <w:sz w:val="4"/>
          <w:szCs w:val="24"/>
        </w:rPr>
      </w:pPr>
    </w:p>
    <w:p w:rsidR="00255D27" w:rsidRPr="00255D27" w:rsidRDefault="00066437" w:rsidP="00255D27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4C8F">
        <w:rPr>
          <w:rFonts w:ascii="Times New Roman" w:hAnsi="Times New Roman" w:cs="Times New Roman"/>
          <w:sz w:val="24"/>
          <w:szCs w:val="24"/>
        </w:rPr>
        <w:t xml:space="preserve">Tablonun, </w:t>
      </w:r>
      <w:r w:rsidR="00B8054E">
        <w:rPr>
          <w:rFonts w:ascii="Times New Roman" w:hAnsi="Times New Roman" w:cs="Times New Roman"/>
          <w:sz w:val="24"/>
          <w:szCs w:val="24"/>
        </w:rPr>
        <w:t>t</w:t>
      </w:r>
      <w:r w:rsidRPr="00F74C8F">
        <w:rPr>
          <w:rFonts w:ascii="Times New Roman" w:hAnsi="Times New Roman" w:cs="Times New Roman"/>
          <w:sz w:val="24"/>
          <w:szCs w:val="24"/>
        </w:rPr>
        <w:t xml:space="preserve">aslak metnin yer aldığı ikinci sütununda, madde bütünlüğünün görülebilmesi bakımından, taslak hükümlerin yer aldığı maddenin tamamına yer verilir. </w:t>
      </w:r>
    </w:p>
    <w:p w:rsidR="00255D27" w:rsidRPr="00255D27" w:rsidRDefault="00255D27" w:rsidP="00255D27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4C8F">
        <w:rPr>
          <w:rFonts w:ascii="Times New Roman" w:hAnsi="Times New Roman" w:cs="Times New Roman"/>
          <w:sz w:val="24"/>
          <w:szCs w:val="24"/>
        </w:rPr>
        <w:t xml:space="preserve">Tablonun üçüncü sütununda, </w:t>
      </w:r>
      <w:r>
        <w:rPr>
          <w:rFonts w:ascii="Times New Roman" w:hAnsi="Times New Roman" w:cs="Times New Roman"/>
          <w:sz w:val="24"/>
          <w:szCs w:val="24"/>
        </w:rPr>
        <w:t xml:space="preserve">taslak metnin ilgili AB mevzuatına uyum durumuna ilişkin </w:t>
      </w:r>
      <w:proofErr w:type="gramStart"/>
      <w:r>
        <w:rPr>
          <w:rFonts w:ascii="Times New Roman" w:hAnsi="Times New Roman" w:cs="Times New Roman"/>
          <w:sz w:val="24"/>
          <w:szCs w:val="24"/>
        </w:rPr>
        <w:t>ilgili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kurum değerlendirmesine yer verilir. Bu değerlendirmede </w:t>
      </w:r>
      <w:r w:rsidR="003A3F2D">
        <w:rPr>
          <w:rFonts w:ascii="Times New Roman" w:hAnsi="Times New Roman" w:cs="Times New Roman"/>
          <w:sz w:val="24"/>
          <w:szCs w:val="24"/>
        </w:rPr>
        <w:t xml:space="preserve">ilgili </w:t>
      </w:r>
      <w:r>
        <w:rPr>
          <w:rFonts w:ascii="Times New Roman" w:hAnsi="Times New Roman" w:cs="Times New Roman"/>
          <w:sz w:val="24"/>
          <w:szCs w:val="24"/>
        </w:rPr>
        <w:t xml:space="preserve">kurum tarafından </w:t>
      </w:r>
      <w:r w:rsidR="00786C3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tam uyumlu</w:t>
      </w:r>
      <w:r w:rsidR="00786C31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86C3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kısmen uyumlu</w:t>
      </w:r>
      <w:r w:rsidR="00786C31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ve </w:t>
      </w:r>
      <w:r w:rsidR="00786C3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uyumsuz</w:t>
      </w:r>
      <w:r w:rsidR="00786C31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kategorilerinden uygun olan </w:t>
      </w:r>
      <w:r w:rsidR="00786C31">
        <w:rPr>
          <w:rFonts w:ascii="Times New Roman" w:hAnsi="Times New Roman" w:cs="Times New Roman"/>
          <w:sz w:val="24"/>
          <w:szCs w:val="24"/>
        </w:rPr>
        <w:t>belirtilir</w:t>
      </w:r>
      <w:r>
        <w:rPr>
          <w:rFonts w:ascii="Times New Roman" w:hAnsi="Times New Roman" w:cs="Times New Roman"/>
          <w:sz w:val="24"/>
          <w:szCs w:val="24"/>
        </w:rPr>
        <w:t xml:space="preserve"> ve değerlendirmeye esas alınan gerekçe detaylıca açıklanır.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Bu kapsamda, </w:t>
      </w:r>
      <w:r w:rsidRPr="00F74C8F">
        <w:rPr>
          <w:rFonts w:ascii="Times New Roman" w:hAnsi="Times New Roman" w:cs="Times New Roman"/>
          <w:sz w:val="24"/>
          <w:szCs w:val="24"/>
        </w:rPr>
        <w:t>ilgili AB mevzuatına kısmi uyum sağlanmış veya uyum sağlan</w:t>
      </w:r>
      <w:r>
        <w:rPr>
          <w:rFonts w:ascii="Times New Roman" w:hAnsi="Times New Roman" w:cs="Times New Roman"/>
          <w:sz w:val="24"/>
          <w:szCs w:val="24"/>
        </w:rPr>
        <w:t>a</w:t>
      </w:r>
      <w:r w:rsidR="00786C31">
        <w:rPr>
          <w:rFonts w:ascii="Times New Roman" w:hAnsi="Times New Roman" w:cs="Times New Roman"/>
          <w:sz w:val="24"/>
          <w:szCs w:val="24"/>
        </w:rPr>
        <w:t>mamış ise bunun gerekçesine;</w:t>
      </w:r>
      <w:r w:rsidRPr="00F74C8F">
        <w:rPr>
          <w:rFonts w:ascii="Times New Roman" w:hAnsi="Times New Roman" w:cs="Times New Roman"/>
          <w:sz w:val="24"/>
          <w:szCs w:val="24"/>
        </w:rPr>
        <w:t xml:space="preserve"> uyum amacı taşıyan hüküm başka bir mevzuatta düzenlenmiş ise söz ko</w:t>
      </w:r>
      <w:r w:rsidR="00786C31">
        <w:rPr>
          <w:rFonts w:ascii="Times New Roman" w:hAnsi="Times New Roman" w:cs="Times New Roman"/>
          <w:sz w:val="24"/>
          <w:szCs w:val="24"/>
        </w:rPr>
        <w:t>nusu mevzuatın ilgili maddesine;</w:t>
      </w:r>
      <w:r w:rsidRPr="00F74C8F">
        <w:rPr>
          <w:rFonts w:ascii="Times New Roman" w:hAnsi="Times New Roman" w:cs="Times New Roman"/>
          <w:sz w:val="24"/>
          <w:szCs w:val="24"/>
        </w:rPr>
        <w:t xml:space="preserve"> hükmün başka bir mevzuatla düzenlenmesi öngörülüyor ise söz konusu mevzuat taslağının adına</w:t>
      </w:r>
      <w:r w:rsidR="00786C31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hükmün ulusal mevzuata aktarılması uygun görülmüyor ise </w:t>
      </w:r>
      <w:r w:rsidRPr="00171739">
        <w:rPr>
          <w:rFonts w:ascii="Times New Roman" w:hAnsi="Times New Roman" w:cs="Times New Roman"/>
          <w:sz w:val="24"/>
          <w:szCs w:val="24"/>
        </w:rPr>
        <w:t xml:space="preserve">bu durumun gerekçelerine </w:t>
      </w:r>
      <w:r w:rsidRPr="00F74C8F">
        <w:rPr>
          <w:rFonts w:ascii="Times New Roman" w:hAnsi="Times New Roman" w:cs="Times New Roman"/>
          <w:sz w:val="24"/>
          <w:szCs w:val="24"/>
        </w:rPr>
        <w:t xml:space="preserve">yer verilir. </w:t>
      </w:r>
      <w:proofErr w:type="gramEnd"/>
    </w:p>
    <w:p w:rsidR="00066437" w:rsidRPr="00B8054E" w:rsidRDefault="00066437" w:rsidP="00384CE9">
      <w:pPr>
        <w:spacing w:after="0" w:line="276" w:lineRule="auto"/>
        <w:jc w:val="both"/>
        <w:rPr>
          <w:rFonts w:ascii="Times New Roman" w:hAnsi="Times New Roman" w:cs="Times New Roman"/>
          <w:sz w:val="10"/>
          <w:szCs w:val="24"/>
        </w:rPr>
      </w:pPr>
    </w:p>
    <w:p w:rsidR="00690F94" w:rsidRPr="00255D27" w:rsidRDefault="00255D27" w:rsidP="00066437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690F94" w:rsidRPr="00255D27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lastRenderedPageBreak/>
        <w:t>Ayrıca, t</w:t>
      </w:r>
      <w:r w:rsidR="00066437" w:rsidRPr="00F74C8F">
        <w:rPr>
          <w:rFonts w:ascii="Times New Roman" w:hAnsi="Times New Roman" w:cs="Times New Roman"/>
          <w:sz w:val="24"/>
          <w:szCs w:val="24"/>
        </w:rPr>
        <w:t xml:space="preserve">aslak metinde ulusal gereksinimler doğrultusunda hazırlanmış hükümler bulunması halinde, tablonun üçüncü sütununda, gerekçesi belirtilmek suretiyle «ulusal gereksinimler için hazırlanmıştır» ifadesine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066437" w:rsidRPr="00F74C8F">
        <w:rPr>
          <w:rFonts w:ascii="Times New Roman" w:hAnsi="Times New Roman" w:cs="Times New Roman"/>
          <w:sz w:val="24"/>
          <w:szCs w:val="24"/>
        </w:rPr>
        <w:t>yer verilir.</w:t>
      </w:r>
    </w:p>
    <w:p w:rsidR="00F74C8F" w:rsidRPr="00F74C8F" w:rsidRDefault="00F74C8F" w:rsidP="00F74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k-SK" w:eastAsia="tr-TR"/>
        </w:rPr>
      </w:pPr>
      <w:r w:rsidRPr="00F74C8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k-SK" w:eastAsia="tr-TR"/>
        </w:rPr>
        <w:lastRenderedPageBreak/>
        <w:t xml:space="preserve">AVRUPA BİRLİĞİ MEVZUATINA UYUM TABLOSU </w:t>
      </w:r>
    </w:p>
    <w:p w:rsidR="00F74C8F" w:rsidRPr="00F74C8F" w:rsidRDefault="00F74C8F" w:rsidP="00F74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k-SK" w:eastAsia="tr-TR"/>
        </w:rPr>
      </w:pPr>
    </w:p>
    <w:p w:rsidR="00F74C8F" w:rsidRPr="00F74C8F" w:rsidRDefault="00F74C8F" w:rsidP="00F74C8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sk-SK" w:eastAsia="en-GB"/>
        </w:rPr>
      </w:pPr>
      <w:r w:rsidRPr="00F74C8F">
        <w:rPr>
          <w:rFonts w:ascii="Times New Roman" w:eastAsia="Times New Roman" w:hAnsi="Times New Roman" w:cs="Times New Roman"/>
          <w:b/>
          <w:sz w:val="24"/>
          <w:szCs w:val="24"/>
          <w:lang w:val="sk-SK" w:eastAsia="tr-TR"/>
        </w:rPr>
        <w:t>İlgili AB Mevzuatının Adı, Sayısı ve Tarihi</w:t>
      </w:r>
    </w:p>
    <w:p w:rsidR="00F74C8F" w:rsidRPr="00F74C8F" w:rsidRDefault="00F74C8F" w:rsidP="00F74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sk-SK" w:eastAsia="tr-TR"/>
        </w:rPr>
      </w:pPr>
    </w:p>
    <w:p w:rsidR="00F74C8F" w:rsidRPr="00F74C8F" w:rsidRDefault="00F74C8F" w:rsidP="00F74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k-SK" w:eastAsia="tr-TR"/>
        </w:rPr>
      </w:pPr>
      <w:r w:rsidRPr="00F74C8F">
        <w:rPr>
          <w:rFonts w:ascii="Times New Roman" w:eastAsia="Times New Roman" w:hAnsi="Times New Roman" w:cs="Times New Roman"/>
          <w:b/>
          <w:sz w:val="24"/>
          <w:szCs w:val="24"/>
          <w:lang w:val="sk-SK" w:eastAsia="tr-TR"/>
        </w:rPr>
        <w:t>(Varsa değişiklik metinlerinin referansları)</w:t>
      </w:r>
    </w:p>
    <w:p w:rsidR="00F74C8F" w:rsidRPr="00F74C8F" w:rsidRDefault="00F74C8F" w:rsidP="00F74C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fr-FR" w:eastAsia="en-GB"/>
        </w:rPr>
      </w:pPr>
    </w:p>
    <w:p w:rsidR="00F74C8F" w:rsidRPr="00F74C8F" w:rsidRDefault="00F74C8F" w:rsidP="00F74C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4"/>
          <w:szCs w:val="24"/>
          <w:lang w:val="fr-FR" w:eastAsia="en-GB"/>
        </w:rPr>
      </w:pPr>
      <w:r w:rsidRPr="00F74C8F">
        <w:rPr>
          <w:rFonts w:ascii="Times New Roman" w:eastAsia="Times New Roman" w:hAnsi="Times New Roman" w:cs="Times New Roman"/>
          <w:b/>
          <w:color w:val="FFFFFF"/>
          <w:sz w:val="24"/>
          <w:szCs w:val="24"/>
          <w:vertAlign w:val="superscript"/>
          <w:lang w:val="fr-FR" w:eastAsia="en-GB"/>
        </w:rPr>
        <w:footnoteReference w:customMarkFollows="1" w:id="1"/>
        <w:t>*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244"/>
        <w:gridCol w:w="4395"/>
      </w:tblGrid>
      <w:tr w:rsidR="00F74C8F" w:rsidRPr="00F74C8F" w:rsidTr="00EE4270">
        <w:tc>
          <w:tcPr>
            <w:tcW w:w="5070" w:type="dxa"/>
          </w:tcPr>
          <w:p w:rsidR="00F74C8F" w:rsidRPr="00F74C8F" w:rsidRDefault="00F74C8F" w:rsidP="00F74C8F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proofErr w:type="spellStart"/>
            <w:r w:rsidRPr="00F74C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İlgili</w:t>
            </w:r>
            <w:proofErr w:type="spellEnd"/>
            <w:r w:rsidRPr="00F74C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 AB </w:t>
            </w:r>
            <w:proofErr w:type="spellStart"/>
            <w:r w:rsidRPr="00F74C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Mevzuatı</w:t>
            </w:r>
            <w:proofErr w:type="spellEnd"/>
            <w:r w:rsidRPr="00F74C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F74C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Hükmü</w:t>
            </w:r>
            <w:proofErr w:type="spellEnd"/>
          </w:p>
        </w:tc>
        <w:tc>
          <w:tcPr>
            <w:tcW w:w="5244" w:type="dxa"/>
          </w:tcPr>
          <w:p w:rsidR="00F74C8F" w:rsidRPr="00F74C8F" w:rsidRDefault="00F74C8F" w:rsidP="00F74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proofErr w:type="spellStart"/>
            <w:r w:rsidRPr="00F74C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Taslak</w:t>
            </w:r>
            <w:proofErr w:type="spellEnd"/>
            <w:r w:rsidRPr="00F74C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F74C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Metindeki</w:t>
            </w:r>
            <w:proofErr w:type="spellEnd"/>
            <w:r w:rsidRPr="00F74C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="006503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H</w:t>
            </w:r>
            <w:r w:rsidRPr="00F74C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üküm</w:t>
            </w:r>
            <w:proofErr w:type="spellEnd"/>
          </w:p>
        </w:tc>
        <w:tc>
          <w:tcPr>
            <w:tcW w:w="4395" w:type="dxa"/>
          </w:tcPr>
          <w:p w:rsidR="00F74C8F" w:rsidRPr="00F74C8F" w:rsidRDefault="00F74C8F" w:rsidP="0065030A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proofErr w:type="spellStart"/>
            <w:r w:rsidRPr="00F74C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Taslak</w:t>
            </w:r>
            <w:proofErr w:type="spellEnd"/>
            <w:r w:rsidRPr="00F74C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74C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Metni</w:t>
            </w:r>
            <w:proofErr w:type="spellEnd"/>
            <w:r w:rsidRPr="00F74C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6503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H</w:t>
            </w:r>
            <w:r w:rsidRPr="00F74C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azırlayan</w:t>
            </w:r>
            <w:proofErr w:type="spellEnd"/>
            <w:r w:rsidRPr="00F74C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74C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Kurumun</w:t>
            </w:r>
            <w:proofErr w:type="spellEnd"/>
            <w:r w:rsidRPr="00F74C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6503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Değerlendirmesi</w:t>
            </w:r>
            <w:proofErr w:type="spellEnd"/>
          </w:p>
        </w:tc>
      </w:tr>
      <w:tr w:rsidR="00F74C8F" w:rsidRPr="00F74C8F" w:rsidTr="00EE4270">
        <w:tc>
          <w:tcPr>
            <w:tcW w:w="5070" w:type="dxa"/>
          </w:tcPr>
          <w:p w:rsidR="00F74C8F" w:rsidRPr="00F74C8F" w:rsidRDefault="00F74C8F" w:rsidP="00F74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F74C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Madde</w:t>
            </w:r>
            <w:proofErr w:type="spellEnd"/>
            <w:r w:rsidRPr="00F74C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 1</w:t>
            </w:r>
          </w:p>
          <w:p w:rsidR="00F74C8F" w:rsidRPr="00F74C8F" w:rsidRDefault="00F74C8F" w:rsidP="00F74C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C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Bu </w:t>
            </w:r>
            <w:proofErr w:type="gramStart"/>
            <w:r w:rsidRPr="00F74C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Direktif …</w:t>
            </w:r>
            <w:proofErr w:type="gramEnd"/>
            <w:r w:rsidRPr="00F74C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gramStart"/>
            <w:r w:rsidRPr="00F74C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uygulanır</w:t>
            </w:r>
            <w:proofErr w:type="gramEnd"/>
            <w:r w:rsidRPr="00F74C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/kapsar. (Bu Direktifin </w:t>
            </w:r>
            <w:proofErr w:type="gramStart"/>
            <w:r w:rsidRPr="00F74C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amacı …</w:t>
            </w:r>
            <w:proofErr w:type="spellStart"/>
            <w:r w:rsidRPr="00F74C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dır</w:t>
            </w:r>
            <w:proofErr w:type="spellEnd"/>
            <w:proofErr w:type="gramEnd"/>
            <w:r w:rsidRPr="00F74C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.)</w:t>
            </w:r>
          </w:p>
          <w:p w:rsidR="00F74C8F" w:rsidRPr="00F74C8F" w:rsidRDefault="00F74C8F" w:rsidP="00F74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244" w:type="dxa"/>
          </w:tcPr>
          <w:p w:rsidR="00F74C8F" w:rsidRPr="00F74C8F" w:rsidRDefault="00F74C8F" w:rsidP="00F74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F74C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Amaç ve Kapsam</w:t>
            </w:r>
          </w:p>
          <w:p w:rsidR="005F6D7E" w:rsidRDefault="00F74C8F" w:rsidP="005F6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en-GB"/>
              </w:rPr>
            </w:pPr>
            <w:r w:rsidRPr="00F74C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Madde 1-</w:t>
            </w:r>
            <w:r w:rsidRPr="00F74C8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(1) Bu Yönetmeliğin </w:t>
            </w:r>
            <w:proofErr w:type="gramStart"/>
            <w:r w:rsidRPr="00F74C8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amacı ...</w:t>
            </w:r>
            <w:proofErr w:type="gramEnd"/>
            <w:r w:rsidR="005F6D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proofErr w:type="gramStart"/>
            <w:r w:rsidR="005F6D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dır</w:t>
            </w:r>
            <w:proofErr w:type="spellEnd"/>
            <w:proofErr w:type="gramEnd"/>
            <w:r w:rsidR="005F6D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  <w:r w:rsidRPr="00F74C8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  <w:p w:rsidR="00F74C8F" w:rsidRPr="00F74C8F" w:rsidRDefault="00F74C8F" w:rsidP="005F6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74C8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(2) Bu </w:t>
            </w:r>
            <w:proofErr w:type="spellStart"/>
            <w:r w:rsidRPr="00F74C8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Yönetmelik</w:t>
            </w:r>
            <w:proofErr w:type="spellEnd"/>
            <w:r w:rsidRPr="00F74C8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… </w:t>
            </w:r>
            <w:proofErr w:type="spellStart"/>
            <w:r w:rsidRPr="00F74C8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kapsar</w:t>
            </w:r>
            <w:proofErr w:type="spellEnd"/>
            <w:r w:rsidRPr="00F74C8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</w:t>
            </w:r>
          </w:p>
        </w:tc>
        <w:tc>
          <w:tcPr>
            <w:tcW w:w="4395" w:type="dxa"/>
          </w:tcPr>
          <w:p w:rsidR="00F74C8F" w:rsidRPr="00F74C8F" w:rsidRDefault="00F74C8F" w:rsidP="00F74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F74C8F" w:rsidRPr="00F74C8F" w:rsidTr="00EE4270">
        <w:tc>
          <w:tcPr>
            <w:tcW w:w="5070" w:type="dxa"/>
          </w:tcPr>
          <w:p w:rsidR="00F74C8F" w:rsidRPr="00F74C8F" w:rsidRDefault="00F74C8F" w:rsidP="00F74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C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5244" w:type="dxa"/>
          </w:tcPr>
          <w:p w:rsidR="00F74C8F" w:rsidRPr="00F74C8F" w:rsidRDefault="00F74C8F" w:rsidP="00F74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proofErr w:type="spellStart"/>
            <w:r w:rsidRPr="00F74C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Dayanak</w:t>
            </w:r>
            <w:proofErr w:type="spellEnd"/>
          </w:p>
          <w:p w:rsidR="00F74C8F" w:rsidRPr="00F74C8F" w:rsidRDefault="00F74C8F" w:rsidP="00F74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proofErr w:type="spellStart"/>
            <w:r w:rsidRPr="00F74C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Madde</w:t>
            </w:r>
            <w:proofErr w:type="spellEnd"/>
            <w:r w:rsidRPr="00F74C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2- </w:t>
            </w:r>
            <w:r w:rsidRPr="00F74C8F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fr-FR" w:eastAsia="en-GB"/>
              </w:rPr>
              <w:t xml:space="preserve"> …</w:t>
            </w:r>
          </w:p>
          <w:p w:rsidR="00F74C8F" w:rsidRPr="00F74C8F" w:rsidRDefault="00F74C8F" w:rsidP="00F74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4395" w:type="dxa"/>
          </w:tcPr>
          <w:p w:rsidR="00F74C8F" w:rsidRPr="00F74C8F" w:rsidRDefault="00F74C8F" w:rsidP="00F74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F74C8F" w:rsidRPr="00F74C8F" w:rsidTr="00EE427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8F" w:rsidRPr="00F74C8F" w:rsidRDefault="00F74C8F" w:rsidP="00F74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proofErr w:type="spellStart"/>
            <w:r w:rsidRPr="00F74C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Madde</w:t>
            </w:r>
            <w:proofErr w:type="spellEnd"/>
            <w:r w:rsidRPr="00F74C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 2</w:t>
            </w:r>
          </w:p>
          <w:p w:rsidR="00F74C8F" w:rsidRPr="00F74C8F" w:rsidRDefault="00F74C8F" w:rsidP="00F74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C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 Bu Direktifin amacı doğrultusunda:</w:t>
            </w:r>
          </w:p>
          <w:p w:rsidR="00F74C8F" w:rsidRPr="00F74C8F" w:rsidRDefault="00F74C8F" w:rsidP="00F74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C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(a) </w:t>
            </w:r>
            <w:proofErr w:type="gramStart"/>
            <w:r w:rsidRPr="00F74C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...</w:t>
            </w:r>
            <w:r w:rsidRPr="00F74C8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tr-TR"/>
              </w:rPr>
              <w:t>:</w:t>
            </w:r>
            <w:proofErr w:type="gramEnd"/>
            <w:r w:rsidRPr="00F74C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... </w:t>
            </w:r>
            <w:proofErr w:type="gramStart"/>
            <w:r w:rsidRPr="00F74C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ifade</w:t>
            </w:r>
            <w:proofErr w:type="gramEnd"/>
            <w:r w:rsidRPr="00F74C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eder.</w:t>
            </w:r>
          </w:p>
          <w:p w:rsidR="00F74C8F" w:rsidRPr="00F74C8F" w:rsidRDefault="00F74C8F" w:rsidP="00F74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4C8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…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8F" w:rsidRPr="00F74C8F" w:rsidRDefault="00F74C8F" w:rsidP="00F74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F74C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Tanımlar</w:t>
            </w:r>
          </w:p>
          <w:p w:rsidR="00F74C8F" w:rsidRPr="00F74C8F" w:rsidRDefault="00F74C8F" w:rsidP="00F74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74C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Madde 3 ‒</w:t>
            </w:r>
            <w:r w:rsidRPr="00F74C8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(1) Bu Yönetmeliğin uygulanmasında:</w:t>
            </w:r>
          </w:p>
          <w:p w:rsidR="00F74C8F" w:rsidRPr="00F74C8F" w:rsidRDefault="00F74C8F" w:rsidP="00F74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74C8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a)</w:t>
            </w:r>
          </w:p>
          <w:p w:rsidR="00F74C8F" w:rsidRPr="00F74C8F" w:rsidRDefault="00F74C8F" w:rsidP="00F74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74C8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b)</w:t>
            </w:r>
          </w:p>
          <w:p w:rsidR="00F74C8F" w:rsidRPr="00F74C8F" w:rsidRDefault="00F74C8F" w:rsidP="00F74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74C8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...</w:t>
            </w:r>
          </w:p>
          <w:p w:rsidR="00F74C8F" w:rsidRPr="00F74C8F" w:rsidRDefault="00F74C8F" w:rsidP="00F74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proofErr w:type="gramStart"/>
            <w:r w:rsidRPr="00F74C8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ifade</w:t>
            </w:r>
            <w:proofErr w:type="spellEnd"/>
            <w:proofErr w:type="gramEnd"/>
            <w:r w:rsidRPr="00F74C8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74C8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eder</w:t>
            </w:r>
            <w:proofErr w:type="spellEnd"/>
            <w:r w:rsidRPr="00F74C8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8F" w:rsidRPr="00F74C8F" w:rsidRDefault="00F74C8F" w:rsidP="00F74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  <w:tr w:rsidR="00F74C8F" w:rsidRPr="00F74C8F" w:rsidTr="00EE427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8F" w:rsidRPr="00F74C8F" w:rsidRDefault="00F74C8F" w:rsidP="00F7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F74C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…</w:t>
            </w:r>
          </w:p>
          <w:p w:rsidR="00F74C8F" w:rsidRPr="00F74C8F" w:rsidRDefault="00F74C8F" w:rsidP="00F7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8F" w:rsidRPr="00F74C8F" w:rsidRDefault="00F74C8F" w:rsidP="00F74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74C8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...</w:t>
            </w:r>
          </w:p>
          <w:p w:rsidR="00F74C8F" w:rsidRPr="00F74C8F" w:rsidRDefault="00F74C8F" w:rsidP="00F74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8F" w:rsidRPr="00F74C8F" w:rsidRDefault="00F74C8F" w:rsidP="00F74C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</w:tbl>
    <w:p w:rsidR="00F74C8F" w:rsidRPr="00F74C8F" w:rsidRDefault="00F74C8F" w:rsidP="00F74C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066437" w:rsidRPr="00066437" w:rsidRDefault="00066437" w:rsidP="00066437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0121C1" w:rsidRDefault="000121C1" w:rsidP="00066437">
      <w:pPr>
        <w:spacing w:after="0" w:line="276" w:lineRule="auto"/>
        <w:rPr>
          <w:b/>
          <w:szCs w:val="24"/>
        </w:rPr>
        <w:sectPr w:rsidR="000121C1" w:rsidSect="00066437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9B2BB1" w:rsidRPr="009B2BB1" w:rsidRDefault="001951CA" w:rsidP="009B2BB1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951CA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A</w:t>
      </w:r>
      <w:r w:rsidR="00402349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VRUPA </w:t>
      </w:r>
      <w:r w:rsidRPr="001951CA">
        <w:rPr>
          <w:rFonts w:ascii="Times New Roman" w:eastAsia="Calibri" w:hAnsi="Times New Roman" w:cs="Times New Roman"/>
          <w:b/>
          <w:sz w:val="24"/>
          <w:szCs w:val="24"/>
          <w:u w:val="single"/>
        </w:rPr>
        <w:t>B</w:t>
      </w:r>
      <w:r w:rsidR="00402349">
        <w:rPr>
          <w:rFonts w:ascii="Times New Roman" w:eastAsia="Calibri" w:hAnsi="Times New Roman" w:cs="Times New Roman"/>
          <w:b/>
          <w:sz w:val="24"/>
          <w:szCs w:val="24"/>
          <w:u w:val="single"/>
        </w:rPr>
        <w:t>İRLİĞİ</w:t>
      </w:r>
      <w:bookmarkStart w:id="0" w:name="_GoBack"/>
      <w:bookmarkEnd w:id="0"/>
      <w:r w:rsidRPr="001951C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MEVZUATINA YAPILACAK ATIFLARA İLİŞKİN USUL</w:t>
      </w:r>
      <w:r w:rsidR="009B2BB1" w:rsidRPr="009B2BB1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footnoteReference w:id="2"/>
      </w:r>
    </w:p>
    <w:p w:rsidR="000121C1" w:rsidRDefault="000121C1" w:rsidP="000121C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Örnek 1</w:t>
      </w:r>
    </w:p>
    <w:p w:rsidR="000121C1" w:rsidRDefault="000121C1" w:rsidP="000121C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0121C1" w:rsidRPr="003234E7" w:rsidTr="00EE4270">
        <w:tc>
          <w:tcPr>
            <w:tcW w:w="9104" w:type="dxa"/>
          </w:tcPr>
          <w:p w:rsidR="000121C1" w:rsidRPr="003234E7" w:rsidRDefault="000121C1" w:rsidP="00EE427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121C1" w:rsidRPr="003234E7" w:rsidRDefault="000121C1" w:rsidP="00EE427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34E7">
              <w:rPr>
                <w:rFonts w:ascii="Times New Roman" w:hAnsi="Times New Roman"/>
                <w:b/>
                <w:bCs/>
                <w:sz w:val="24"/>
                <w:szCs w:val="24"/>
              </w:rPr>
              <w:t>Avrupa Birliği mevzuatına uyum</w:t>
            </w:r>
          </w:p>
          <w:p w:rsidR="000121C1" w:rsidRPr="003234E7" w:rsidRDefault="000121C1" w:rsidP="00EE427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121C1" w:rsidRDefault="000121C1" w:rsidP="00EE427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MADDE …</w:t>
            </w:r>
            <w:proofErr w:type="gramEnd"/>
            <w:r w:rsidRPr="003234E7">
              <w:rPr>
                <w:rFonts w:ascii="Times New Roman" w:hAnsi="Times New Roman"/>
                <w:bCs/>
                <w:sz w:val="24"/>
                <w:szCs w:val="24"/>
              </w:rPr>
              <w:t xml:space="preserve"> (1) Bu Yönetmelik, …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ilişkin/</w:t>
            </w:r>
            <w:proofErr w:type="gramStart"/>
            <w:r w:rsidRPr="003234E7">
              <w:rPr>
                <w:rFonts w:ascii="Times New Roman" w:hAnsi="Times New Roman"/>
                <w:bCs/>
                <w:sz w:val="24"/>
                <w:szCs w:val="24"/>
              </w:rPr>
              <w:t xml:space="preserve">hakkında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…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234E7">
              <w:rPr>
                <w:rFonts w:ascii="Times New Roman" w:hAnsi="Times New Roman"/>
                <w:bCs/>
                <w:sz w:val="24"/>
                <w:szCs w:val="24"/>
              </w:rPr>
              <w:t xml:space="preserve">tarihli </w:t>
            </w:r>
            <w:proofErr w:type="gramStart"/>
            <w:r w:rsidRPr="003234E7">
              <w:rPr>
                <w:rFonts w:ascii="Times New Roman" w:hAnsi="Times New Roman"/>
                <w:bCs/>
                <w:sz w:val="24"/>
                <w:szCs w:val="24"/>
              </w:rPr>
              <w:t>ve …</w:t>
            </w:r>
            <w:proofErr w:type="gramEnd"/>
            <w:r w:rsidRPr="003234E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3234E7">
              <w:rPr>
                <w:rFonts w:ascii="Times New Roman" w:hAnsi="Times New Roman"/>
                <w:bCs/>
                <w:sz w:val="24"/>
                <w:szCs w:val="24"/>
              </w:rPr>
              <w:t>sayılı</w:t>
            </w:r>
            <w:proofErr w:type="gramEnd"/>
            <w:r w:rsidRPr="003234E7">
              <w:rPr>
                <w:rFonts w:ascii="Times New Roman" w:hAnsi="Times New Roman"/>
                <w:bCs/>
                <w:sz w:val="24"/>
                <w:szCs w:val="24"/>
              </w:rPr>
              <w:t xml:space="preserve"> Avrupa Parlamentosu ve Konsey Direktifi dikkate alınarak Avrupa Birliği mevzuatına uyum çerçevesinde hazırlanmıştır.</w:t>
            </w:r>
          </w:p>
          <w:p w:rsidR="000121C1" w:rsidRDefault="000121C1" w:rsidP="00EE427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121C1" w:rsidRDefault="000121C1" w:rsidP="00EE427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4F11">
              <w:rPr>
                <w:rFonts w:ascii="Times New Roman" w:hAnsi="Times New Roman"/>
                <w:b/>
                <w:bCs/>
                <w:sz w:val="24"/>
                <w:szCs w:val="24"/>
              </w:rPr>
              <w:t>Avrupa Birliği mevzuatına uyum</w:t>
            </w:r>
          </w:p>
          <w:p w:rsidR="000121C1" w:rsidRDefault="000121C1" w:rsidP="00EE427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121C1" w:rsidRPr="00624F11" w:rsidRDefault="000121C1" w:rsidP="00EE427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MADDE… </w:t>
            </w:r>
            <w:r w:rsidRPr="00624F11">
              <w:rPr>
                <w:rFonts w:ascii="Times New Roman" w:hAnsi="Times New Roman"/>
                <w:bCs/>
                <w:sz w:val="24"/>
                <w:szCs w:val="24"/>
              </w:rPr>
              <w:t>(1)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Bu Yönetmeli</w:t>
            </w:r>
            <w:r w:rsidR="0065030A">
              <w:rPr>
                <w:rFonts w:ascii="Times New Roman" w:hAnsi="Times New Roman"/>
                <w:bCs/>
                <w:sz w:val="24"/>
                <w:szCs w:val="24"/>
              </w:rPr>
              <w:t>ğ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in hazırlanmasında, …</w:t>
            </w:r>
            <w:r w:rsidRPr="00624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ilişkin/</w:t>
            </w:r>
            <w:proofErr w:type="gramStart"/>
            <w:r w:rsidRPr="00624F11">
              <w:rPr>
                <w:rFonts w:ascii="Times New Roman" w:hAnsi="Times New Roman"/>
                <w:bCs/>
                <w:sz w:val="24"/>
                <w:szCs w:val="24"/>
              </w:rPr>
              <w:t xml:space="preserve">hakkında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…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24F11">
              <w:rPr>
                <w:rFonts w:ascii="Times New Roman" w:hAnsi="Times New Roman"/>
                <w:bCs/>
                <w:sz w:val="24"/>
                <w:szCs w:val="24"/>
              </w:rPr>
              <w:t xml:space="preserve">tarihli </w:t>
            </w:r>
            <w:proofErr w:type="gramStart"/>
            <w:r w:rsidRPr="00624F11">
              <w:rPr>
                <w:rFonts w:ascii="Times New Roman" w:hAnsi="Times New Roman"/>
                <w:bCs/>
                <w:sz w:val="24"/>
                <w:szCs w:val="24"/>
              </w:rPr>
              <w:t>ve …</w:t>
            </w:r>
            <w:proofErr w:type="gramEnd"/>
            <w:r w:rsidRPr="00624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624F11">
              <w:rPr>
                <w:rFonts w:ascii="Times New Roman" w:hAnsi="Times New Roman"/>
                <w:bCs/>
                <w:sz w:val="24"/>
                <w:szCs w:val="24"/>
              </w:rPr>
              <w:t>sayılı</w:t>
            </w:r>
            <w:proofErr w:type="gramEnd"/>
            <w:r w:rsidRPr="00624F11">
              <w:rPr>
                <w:rFonts w:ascii="Times New Roman" w:hAnsi="Times New Roman"/>
                <w:bCs/>
                <w:sz w:val="24"/>
                <w:szCs w:val="24"/>
              </w:rPr>
              <w:t xml:space="preserve"> Avrupa Parlamentosu ve Konsey Direktifi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dikkate alınmıştır. </w:t>
            </w:r>
          </w:p>
          <w:p w:rsidR="000121C1" w:rsidRPr="003234E7" w:rsidRDefault="000121C1" w:rsidP="00EE427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121C1" w:rsidRDefault="000121C1" w:rsidP="000121C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121C1" w:rsidRPr="000619D4" w:rsidRDefault="000121C1" w:rsidP="000121C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121C1" w:rsidRDefault="000121C1" w:rsidP="000121C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Örnek 2</w:t>
      </w:r>
    </w:p>
    <w:p w:rsidR="000121C1" w:rsidRPr="003234E7" w:rsidRDefault="000121C1" w:rsidP="000121C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121C1" w:rsidRPr="00CF370F" w:rsidRDefault="000121C1" w:rsidP="000121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F370F">
        <w:rPr>
          <w:rFonts w:ascii="Times New Roman" w:hAnsi="Times New Roman"/>
          <w:b/>
          <w:sz w:val="24"/>
          <w:szCs w:val="24"/>
        </w:rPr>
        <w:t xml:space="preserve">AB mevzuatına atıf yapılırken, tarih, sayı, ad ve kısaltmaların kullanılma usulü: </w:t>
      </w:r>
    </w:p>
    <w:p w:rsidR="000121C1" w:rsidRDefault="000121C1" w:rsidP="000121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21C1" w:rsidRDefault="000121C1" w:rsidP="000121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70F">
        <w:rPr>
          <w:rFonts w:ascii="Times New Roman" w:hAnsi="Times New Roman"/>
          <w:b/>
          <w:sz w:val="24"/>
          <w:szCs w:val="24"/>
        </w:rPr>
        <w:t>a)</w:t>
      </w:r>
      <w:r w:rsidRPr="00FA5A3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 Ocak 2015 Tarihinden Önce Kabul Edilen AB Mevzuatına Atıf Usulü:</w:t>
      </w:r>
    </w:p>
    <w:p w:rsidR="000121C1" w:rsidRPr="000619D4" w:rsidRDefault="000121C1" w:rsidP="000121C1">
      <w:pPr>
        <w:pStyle w:val="Balk1"/>
        <w:jc w:val="both"/>
        <w:rPr>
          <w:rFonts w:ascii="Times New Roman" w:hAnsi="Times New Roman"/>
          <w:b w:val="0"/>
          <w:szCs w:val="24"/>
          <w:lang w:eastAsia="tr-T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0121C1" w:rsidRPr="003234E7" w:rsidTr="00EE4270">
        <w:tc>
          <w:tcPr>
            <w:tcW w:w="9104" w:type="dxa"/>
          </w:tcPr>
          <w:p w:rsidR="000121C1" w:rsidRPr="003234E7" w:rsidRDefault="000121C1" w:rsidP="00EE4270">
            <w:pPr>
              <w:pStyle w:val="Balk1"/>
              <w:jc w:val="both"/>
              <w:rPr>
                <w:rFonts w:ascii="Times New Roman" w:hAnsi="Times New Roman"/>
                <w:b w:val="0"/>
                <w:szCs w:val="24"/>
                <w:lang w:eastAsia="tr-TR"/>
              </w:rPr>
            </w:pPr>
          </w:p>
          <w:p w:rsidR="000121C1" w:rsidRPr="003234E7" w:rsidRDefault="000121C1" w:rsidP="00EE4270">
            <w:pPr>
              <w:pStyle w:val="Balk1"/>
              <w:jc w:val="both"/>
              <w:rPr>
                <w:rFonts w:ascii="Times New Roman" w:hAnsi="Times New Roman"/>
                <w:b w:val="0"/>
                <w:szCs w:val="24"/>
                <w:lang w:eastAsia="tr-TR"/>
              </w:rPr>
            </w:pPr>
            <w:r w:rsidRPr="003234E7">
              <w:rPr>
                <w:rFonts w:ascii="Times New Roman" w:hAnsi="Times New Roman"/>
                <w:b w:val="0"/>
                <w:szCs w:val="24"/>
                <w:lang w:eastAsia="tr-TR"/>
              </w:rPr>
              <w:t>... ilişkin/hakkında … tarihli ve 2008/…/AT* sayılı (Avrupa Parlamentosu ve) Konsey Direktifi</w:t>
            </w:r>
          </w:p>
          <w:p w:rsidR="000121C1" w:rsidRPr="003234E7" w:rsidRDefault="000121C1" w:rsidP="00EE42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 w:eastAsia="tr-TR"/>
              </w:rPr>
            </w:pPr>
          </w:p>
          <w:p w:rsidR="000121C1" w:rsidRDefault="000121C1" w:rsidP="00EE42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 w:eastAsia="tr-TR"/>
              </w:rPr>
            </w:pPr>
            <w:r w:rsidRPr="003234E7">
              <w:rPr>
                <w:rFonts w:ascii="Times New Roman" w:hAnsi="Times New Roman"/>
                <w:sz w:val="24"/>
                <w:szCs w:val="24"/>
                <w:lang w:val="sk-SK" w:eastAsia="tr-TR"/>
              </w:rPr>
              <w:t>... ilişkin/hakkında … tarihli ve (AT)…/2008 sayılı (Avrupa Parlamentosu ve) Konsey Tüzüğü</w:t>
            </w:r>
          </w:p>
          <w:p w:rsidR="000121C1" w:rsidRPr="003234E7" w:rsidRDefault="000121C1" w:rsidP="00EE42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 w:eastAsia="tr-TR"/>
              </w:rPr>
            </w:pPr>
          </w:p>
          <w:p w:rsidR="000121C1" w:rsidRDefault="000121C1" w:rsidP="00EE4270">
            <w:pPr>
              <w:spacing w:after="0" w:line="240" w:lineRule="auto"/>
              <w:jc w:val="both"/>
              <w:rPr>
                <w:rFonts w:ascii="Times New Roman" w:hAnsi="Times New Roman"/>
                <w:w w:val="99"/>
                <w:sz w:val="24"/>
                <w:szCs w:val="24"/>
              </w:rPr>
            </w:pPr>
            <w:r w:rsidRPr="003234E7">
              <w:rPr>
                <w:rFonts w:ascii="Times New Roman" w:hAnsi="Times New Roman"/>
                <w:sz w:val="24"/>
                <w:szCs w:val="24"/>
              </w:rPr>
              <w:t xml:space="preserve">… </w:t>
            </w:r>
            <w:r w:rsidRPr="003234E7">
              <w:rPr>
                <w:rFonts w:ascii="Times New Roman" w:hAnsi="Times New Roman"/>
                <w:w w:val="99"/>
                <w:sz w:val="24"/>
                <w:szCs w:val="24"/>
              </w:rPr>
              <w:t>ilişkin/</w:t>
            </w:r>
            <w:proofErr w:type="gramStart"/>
            <w:r w:rsidRPr="003234E7">
              <w:rPr>
                <w:rFonts w:ascii="Times New Roman" w:hAnsi="Times New Roman"/>
                <w:spacing w:val="-5"/>
                <w:w w:val="99"/>
                <w:sz w:val="24"/>
                <w:szCs w:val="24"/>
              </w:rPr>
              <w:t>h</w:t>
            </w:r>
            <w:r w:rsidRPr="003234E7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3234E7">
              <w:rPr>
                <w:rFonts w:ascii="Times New Roman" w:hAnsi="Times New Roman"/>
                <w:w w:val="99"/>
                <w:sz w:val="24"/>
                <w:szCs w:val="24"/>
              </w:rPr>
              <w:t>k</w:t>
            </w:r>
            <w:r w:rsidRPr="003234E7">
              <w:rPr>
                <w:rFonts w:ascii="Times New Roman" w:hAnsi="Times New Roman"/>
                <w:spacing w:val="5"/>
                <w:w w:val="99"/>
                <w:sz w:val="24"/>
                <w:szCs w:val="24"/>
              </w:rPr>
              <w:t>k</w:t>
            </w:r>
            <w:r w:rsidRPr="003234E7">
              <w:rPr>
                <w:rFonts w:ascii="Times New Roman" w:hAnsi="Times New Roman"/>
                <w:spacing w:val="-4"/>
                <w:sz w:val="24"/>
                <w:szCs w:val="24"/>
              </w:rPr>
              <w:t>ı</w:t>
            </w:r>
            <w:r w:rsidRPr="003234E7">
              <w:rPr>
                <w:rFonts w:ascii="Times New Roman" w:hAnsi="Times New Roman"/>
                <w:sz w:val="24"/>
                <w:szCs w:val="24"/>
              </w:rPr>
              <w:t>nda …</w:t>
            </w:r>
            <w:proofErr w:type="gramEnd"/>
            <w:r w:rsidRPr="003234E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3234E7">
              <w:rPr>
                <w:rFonts w:ascii="Times New Roman" w:hAnsi="Times New Roman"/>
                <w:spacing w:val="5"/>
                <w:sz w:val="24"/>
                <w:szCs w:val="24"/>
              </w:rPr>
              <w:t>t</w:t>
            </w:r>
            <w:r w:rsidRPr="003234E7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3234E7">
              <w:rPr>
                <w:rFonts w:ascii="Times New Roman" w:hAnsi="Times New Roman"/>
                <w:spacing w:val="2"/>
                <w:w w:val="99"/>
                <w:sz w:val="24"/>
                <w:szCs w:val="24"/>
              </w:rPr>
              <w:t>r</w:t>
            </w:r>
            <w:r w:rsidRPr="003234E7">
              <w:rPr>
                <w:rFonts w:ascii="Times New Roman" w:hAnsi="Times New Roman"/>
                <w:spacing w:val="-4"/>
                <w:sz w:val="24"/>
                <w:szCs w:val="24"/>
              </w:rPr>
              <w:t>i</w:t>
            </w:r>
            <w:r w:rsidRPr="003234E7">
              <w:rPr>
                <w:rFonts w:ascii="Times New Roman" w:hAnsi="Times New Roman"/>
                <w:sz w:val="24"/>
                <w:szCs w:val="24"/>
              </w:rPr>
              <w:t>hli</w:t>
            </w:r>
            <w:proofErr w:type="gramEnd"/>
            <w:r w:rsidRPr="003234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ve …/2008/AT sayılı (</w:t>
            </w:r>
            <w:r w:rsidRPr="003234E7">
              <w:rPr>
                <w:rFonts w:ascii="Times New Roman" w:hAnsi="Times New Roman"/>
                <w:sz w:val="24"/>
                <w:szCs w:val="24"/>
              </w:rPr>
              <w:t>Avrupa Parlamentosu ve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3234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34E7">
              <w:rPr>
                <w:rFonts w:ascii="Times New Roman" w:hAnsi="Times New Roman"/>
                <w:spacing w:val="-5"/>
                <w:sz w:val="24"/>
                <w:szCs w:val="24"/>
              </w:rPr>
              <w:t>K</w:t>
            </w:r>
            <w:r w:rsidRPr="003234E7">
              <w:rPr>
                <w:rFonts w:ascii="Times New Roman" w:hAnsi="Times New Roman"/>
                <w:sz w:val="24"/>
                <w:szCs w:val="24"/>
              </w:rPr>
              <w:t>on</w:t>
            </w:r>
            <w:r w:rsidRPr="003234E7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3234E7"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 w:rsidRPr="003234E7">
              <w:rPr>
                <w:rFonts w:ascii="Times New Roman" w:hAnsi="Times New Roman"/>
                <w:sz w:val="24"/>
                <w:szCs w:val="24"/>
              </w:rPr>
              <w:t>y</w:t>
            </w:r>
            <w:r w:rsidRPr="003234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234E7">
              <w:rPr>
                <w:rFonts w:ascii="Times New Roman" w:hAnsi="Times New Roman"/>
                <w:w w:val="99"/>
                <w:sz w:val="24"/>
                <w:szCs w:val="24"/>
              </w:rPr>
              <w:t>K</w:t>
            </w:r>
            <w:r w:rsidRPr="003234E7">
              <w:rPr>
                <w:rFonts w:ascii="Times New Roman" w:hAnsi="Times New Roman"/>
                <w:spacing w:val="-5"/>
                <w:w w:val="99"/>
                <w:sz w:val="24"/>
                <w:szCs w:val="24"/>
              </w:rPr>
              <w:t>a</w:t>
            </w:r>
            <w:r w:rsidRPr="003234E7">
              <w:rPr>
                <w:rFonts w:ascii="Times New Roman" w:hAnsi="Times New Roman"/>
                <w:spacing w:val="3"/>
                <w:sz w:val="24"/>
                <w:szCs w:val="24"/>
              </w:rPr>
              <w:t>r</w:t>
            </w:r>
            <w:r w:rsidRPr="003234E7">
              <w:rPr>
                <w:rFonts w:ascii="Times New Roman" w:hAnsi="Times New Roman"/>
                <w:spacing w:val="-5"/>
                <w:w w:val="99"/>
                <w:sz w:val="24"/>
                <w:szCs w:val="24"/>
              </w:rPr>
              <w:t>a</w:t>
            </w:r>
            <w:r w:rsidRPr="003234E7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3234E7">
              <w:rPr>
                <w:rFonts w:ascii="Times New Roman" w:hAnsi="Times New Roman"/>
                <w:w w:val="99"/>
                <w:sz w:val="24"/>
                <w:szCs w:val="24"/>
              </w:rPr>
              <w:t>ı</w:t>
            </w:r>
          </w:p>
          <w:p w:rsidR="000121C1" w:rsidRDefault="000121C1" w:rsidP="00EE4270">
            <w:pPr>
              <w:spacing w:after="0" w:line="240" w:lineRule="auto"/>
              <w:jc w:val="both"/>
              <w:rPr>
                <w:rFonts w:ascii="Times New Roman" w:hAnsi="Times New Roman"/>
                <w:w w:val="99"/>
                <w:sz w:val="24"/>
                <w:szCs w:val="24"/>
              </w:rPr>
            </w:pPr>
          </w:p>
          <w:p w:rsidR="000121C1" w:rsidRDefault="000121C1" w:rsidP="00EE42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 w:eastAsia="tr-TR"/>
              </w:rPr>
            </w:pPr>
            <w:r w:rsidRPr="00F97437">
              <w:rPr>
                <w:rFonts w:ascii="Times New Roman" w:hAnsi="Times New Roman"/>
                <w:sz w:val="24"/>
                <w:szCs w:val="24"/>
                <w:lang w:val="sk-SK" w:eastAsia="tr-TR"/>
              </w:rPr>
              <w:t xml:space="preserve">… ilişkin/hakkında … tarihli ve </w:t>
            </w:r>
            <w:r w:rsidR="00B54E10">
              <w:rPr>
                <w:rFonts w:ascii="Times New Roman" w:hAnsi="Times New Roman"/>
                <w:sz w:val="24"/>
                <w:szCs w:val="24"/>
                <w:lang w:val="sk-SK" w:eastAsia="tr-TR"/>
              </w:rPr>
              <w:t>(AB</w:t>
            </w:r>
            <w:r w:rsidR="00142099">
              <w:rPr>
                <w:rFonts w:ascii="Times New Roman" w:hAnsi="Times New Roman"/>
                <w:sz w:val="24"/>
                <w:szCs w:val="24"/>
                <w:lang w:val="sk-SK" w:eastAsia="tr-TR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sk-SK" w:eastAsia="tr-TR"/>
              </w:rPr>
              <w:t>20</w:t>
            </w:r>
            <w:r w:rsidR="00C06606">
              <w:rPr>
                <w:rFonts w:ascii="Times New Roman" w:hAnsi="Times New Roman"/>
                <w:sz w:val="24"/>
                <w:szCs w:val="24"/>
                <w:lang w:val="sk-SK" w:eastAsia="tr-TR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val="sk-SK" w:eastAsia="tr-TR"/>
              </w:rPr>
              <w:t xml:space="preserve">/... </w:t>
            </w:r>
            <w:r w:rsidRPr="00F97437">
              <w:rPr>
                <w:rFonts w:ascii="Times New Roman" w:hAnsi="Times New Roman"/>
                <w:sz w:val="24"/>
                <w:szCs w:val="24"/>
                <w:lang w:val="sk-SK" w:eastAsia="tr-TR"/>
              </w:rPr>
              <w:t>sayılı Konsey</w:t>
            </w:r>
            <w:r w:rsidR="00C06606">
              <w:rPr>
                <w:rFonts w:ascii="Times New Roman" w:hAnsi="Times New Roman"/>
                <w:sz w:val="24"/>
                <w:szCs w:val="24"/>
                <w:lang w:val="sk-SK" w:eastAsia="tr-TR"/>
              </w:rPr>
              <w:t>/Komisyon</w:t>
            </w:r>
            <w:r w:rsidRPr="00F97437">
              <w:rPr>
                <w:rFonts w:ascii="Times New Roman" w:hAnsi="Times New Roman"/>
                <w:sz w:val="24"/>
                <w:szCs w:val="24"/>
                <w:lang w:val="sk-SK" w:eastAsia="tr-TR"/>
              </w:rPr>
              <w:t xml:space="preserve"> </w:t>
            </w:r>
            <w:r w:rsidR="00FD6E64">
              <w:rPr>
                <w:rFonts w:ascii="Times New Roman" w:hAnsi="Times New Roman"/>
                <w:sz w:val="24"/>
                <w:szCs w:val="24"/>
                <w:lang w:val="sk-SK" w:eastAsia="tr-TR"/>
              </w:rPr>
              <w:t>Uygulama</w:t>
            </w:r>
            <w:r w:rsidR="002933FE">
              <w:rPr>
                <w:rFonts w:ascii="Times New Roman" w:hAnsi="Times New Roman"/>
                <w:sz w:val="24"/>
                <w:szCs w:val="24"/>
                <w:lang w:val="sk-SK" w:eastAsia="tr-TR"/>
              </w:rPr>
              <w:t xml:space="preserve"> </w:t>
            </w:r>
            <w:r w:rsidR="00142099">
              <w:rPr>
                <w:rFonts w:ascii="Times New Roman" w:hAnsi="Times New Roman"/>
                <w:szCs w:val="24"/>
                <w:lang w:eastAsia="tr-TR"/>
              </w:rPr>
              <w:t>Tüzüğü</w:t>
            </w:r>
          </w:p>
          <w:p w:rsidR="002933FE" w:rsidRDefault="002933FE" w:rsidP="00EE42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 w:eastAsia="tr-TR"/>
              </w:rPr>
            </w:pPr>
          </w:p>
          <w:p w:rsidR="002933FE" w:rsidRDefault="002933FE" w:rsidP="002933FE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tr-TR"/>
              </w:rPr>
            </w:pPr>
            <w:r w:rsidRPr="00F97437">
              <w:rPr>
                <w:rFonts w:ascii="Times New Roman" w:hAnsi="Times New Roman"/>
                <w:sz w:val="24"/>
                <w:szCs w:val="24"/>
                <w:lang w:val="sk-SK" w:eastAsia="tr-TR"/>
              </w:rPr>
              <w:t xml:space="preserve">… ilişkin/hakkında … tarihli ve </w:t>
            </w:r>
            <w:r>
              <w:rPr>
                <w:rFonts w:ascii="Times New Roman" w:hAnsi="Times New Roman"/>
                <w:sz w:val="24"/>
                <w:szCs w:val="24"/>
                <w:lang w:val="sk-SK" w:eastAsia="tr-TR"/>
              </w:rPr>
              <w:t xml:space="preserve">2010/.../AB </w:t>
            </w:r>
            <w:r w:rsidRPr="00F97437">
              <w:rPr>
                <w:rFonts w:ascii="Times New Roman" w:hAnsi="Times New Roman"/>
                <w:sz w:val="24"/>
                <w:szCs w:val="24"/>
                <w:lang w:val="sk-SK" w:eastAsia="tr-TR"/>
              </w:rPr>
              <w:t>sayılı Konsey</w:t>
            </w:r>
            <w:r>
              <w:rPr>
                <w:rFonts w:ascii="Times New Roman" w:hAnsi="Times New Roman"/>
                <w:sz w:val="24"/>
                <w:szCs w:val="24"/>
                <w:lang w:val="sk-SK" w:eastAsia="tr-TR"/>
              </w:rPr>
              <w:t>/Komisyon</w:t>
            </w:r>
            <w:r w:rsidR="00BC406C">
              <w:rPr>
                <w:rFonts w:ascii="Times New Roman" w:hAnsi="Times New Roman"/>
                <w:sz w:val="24"/>
                <w:szCs w:val="24"/>
                <w:lang w:val="sk-SK" w:eastAsia="tr-TR"/>
              </w:rPr>
              <w:t xml:space="preserve"> </w:t>
            </w:r>
            <w:r w:rsidR="00FD6E64">
              <w:rPr>
                <w:rFonts w:ascii="Times New Roman" w:hAnsi="Times New Roman"/>
                <w:sz w:val="24"/>
                <w:szCs w:val="24"/>
                <w:lang w:val="sk-SK" w:eastAsia="tr-TR"/>
              </w:rPr>
              <w:t>Uygulama</w:t>
            </w:r>
            <w:r>
              <w:rPr>
                <w:rFonts w:ascii="Times New Roman" w:hAnsi="Times New Roman"/>
                <w:sz w:val="24"/>
                <w:szCs w:val="24"/>
                <w:lang w:val="sk-SK" w:eastAsia="tr-TR"/>
              </w:rPr>
              <w:t xml:space="preserve"> </w:t>
            </w:r>
            <w:r w:rsidRPr="003234E7">
              <w:rPr>
                <w:rFonts w:ascii="Times New Roman" w:hAnsi="Times New Roman"/>
                <w:szCs w:val="24"/>
                <w:lang w:eastAsia="tr-TR"/>
              </w:rPr>
              <w:t>Direktifi</w:t>
            </w:r>
            <w:r>
              <w:rPr>
                <w:rFonts w:ascii="Times New Roman" w:hAnsi="Times New Roman"/>
                <w:szCs w:val="24"/>
                <w:lang w:eastAsia="tr-TR"/>
              </w:rPr>
              <w:t>/Kararı</w:t>
            </w:r>
          </w:p>
          <w:p w:rsidR="00D45DD9" w:rsidRDefault="00D45DD9" w:rsidP="002933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k-SK" w:eastAsia="tr-TR"/>
              </w:rPr>
            </w:pPr>
          </w:p>
          <w:p w:rsidR="000121C1" w:rsidRPr="003234E7" w:rsidRDefault="000121C1" w:rsidP="00EE42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21C1" w:rsidRPr="003234E7" w:rsidRDefault="000121C1" w:rsidP="00EE42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34E7"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="00AF2783" w:rsidRPr="003234E7">
              <w:rPr>
                <w:rFonts w:ascii="Times New Roman" w:hAnsi="Times New Roman"/>
                <w:sz w:val="24"/>
                <w:szCs w:val="24"/>
              </w:rPr>
              <w:t>AB</w:t>
            </w:r>
            <w:r w:rsidR="00D92733">
              <w:rPr>
                <w:rFonts w:ascii="Times New Roman" w:hAnsi="Times New Roman"/>
                <w:sz w:val="24"/>
                <w:szCs w:val="24"/>
              </w:rPr>
              <w:t>/AT/ODGP/AAET</w:t>
            </w:r>
            <w:r w:rsidR="00AF2783">
              <w:rPr>
                <w:rFonts w:ascii="Times New Roman" w:hAnsi="Times New Roman"/>
                <w:sz w:val="24"/>
                <w:szCs w:val="24"/>
              </w:rPr>
              <w:t>/</w:t>
            </w:r>
            <w:r w:rsidRPr="003234E7">
              <w:rPr>
                <w:rFonts w:ascii="Times New Roman" w:hAnsi="Times New Roman"/>
                <w:sz w:val="24"/>
                <w:szCs w:val="24"/>
              </w:rPr>
              <w:t>AET/</w:t>
            </w:r>
            <w:r>
              <w:rPr>
                <w:rFonts w:ascii="Times New Roman" w:hAnsi="Times New Roman"/>
                <w:sz w:val="24"/>
                <w:szCs w:val="24"/>
              </w:rPr>
              <w:t>AKÇT</w:t>
            </w:r>
            <w:r w:rsidRPr="003234E7">
              <w:rPr>
                <w:rFonts w:ascii="Times New Roman" w:hAnsi="Times New Roman"/>
                <w:sz w:val="24"/>
                <w:szCs w:val="24"/>
              </w:rPr>
              <w:t xml:space="preserve"> kısaltmalarından uygun olan tercih edilmelidir.</w:t>
            </w:r>
          </w:p>
          <w:p w:rsidR="000121C1" w:rsidRPr="003234E7" w:rsidRDefault="000121C1" w:rsidP="00EE4270">
            <w:pPr>
              <w:pStyle w:val="Balk1"/>
              <w:jc w:val="both"/>
              <w:rPr>
                <w:rFonts w:ascii="Times New Roman" w:hAnsi="Times New Roman"/>
                <w:b w:val="0"/>
                <w:szCs w:val="24"/>
                <w:lang w:eastAsia="tr-TR"/>
              </w:rPr>
            </w:pPr>
          </w:p>
        </w:tc>
      </w:tr>
    </w:tbl>
    <w:p w:rsidR="000121C1" w:rsidRDefault="000121C1" w:rsidP="000121C1">
      <w:pPr>
        <w:pStyle w:val="Balk1"/>
        <w:jc w:val="both"/>
        <w:rPr>
          <w:rFonts w:ascii="Times New Roman" w:hAnsi="Times New Roman"/>
          <w:b w:val="0"/>
          <w:szCs w:val="24"/>
          <w:lang w:eastAsia="tr-TR"/>
        </w:rPr>
      </w:pPr>
    </w:p>
    <w:p w:rsidR="000121C1" w:rsidRDefault="000121C1" w:rsidP="000121C1">
      <w:pPr>
        <w:rPr>
          <w:lang w:val="sk-SK" w:eastAsia="tr-TR"/>
        </w:rPr>
      </w:pPr>
    </w:p>
    <w:p w:rsidR="00862433" w:rsidRPr="00FA5A3D" w:rsidRDefault="00862433" w:rsidP="000121C1">
      <w:pPr>
        <w:rPr>
          <w:lang w:val="sk-SK" w:eastAsia="tr-TR"/>
        </w:rPr>
      </w:pPr>
    </w:p>
    <w:p w:rsidR="000121C1" w:rsidRPr="006466EE" w:rsidRDefault="000121C1" w:rsidP="000121C1">
      <w:pPr>
        <w:rPr>
          <w:rFonts w:ascii="Times New Roman" w:hAnsi="Times New Roman"/>
          <w:sz w:val="24"/>
          <w:szCs w:val="24"/>
        </w:rPr>
      </w:pPr>
      <w:r w:rsidRPr="00CF370F">
        <w:rPr>
          <w:rFonts w:ascii="Times New Roman" w:hAnsi="Times New Roman"/>
          <w:b/>
          <w:sz w:val="24"/>
          <w:szCs w:val="24"/>
        </w:rPr>
        <w:lastRenderedPageBreak/>
        <w:t>b)</w:t>
      </w:r>
      <w:r w:rsidRPr="006466EE">
        <w:rPr>
          <w:rFonts w:ascii="Times New Roman" w:hAnsi="Times New Roman"/>
          <w:sz w:val="24"/>
          <w:szCs w:val="24"/>
        </w:rPr>
        <w:t xml:space="preserve"> 1 Ocak 2015 Tarihinden Sonra Kabul Edilen AB Mevzuatına Atıf Usulü: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0121C1" w:rsidRPr="003234E7" w:rsidTr="00EE4270">
        <w:tc>
          <w:tcPr>
            <w:tcW w:w="9104" w:type="dxa"/>
          </w:tcPr>
          <w:p w:rsidR="000121C1" w:rsidRDefault="000121C1" w:rsidP="00EE4270">
            <w:pPr>
              <w:pStyle w:val="Balk1"/>
              <w:jc w:val="both"/>
              <w:rPr>
                <w:rFonts w:ascii="Times New Roman" w:hAnsi="Times New Roman"/>
                <w:b w:val="0"/>
                <w:szCs w:val="24"/>
                <w:lang w:eastAsia="tr-TR"/>
              </w:rPr>
            </w:pPr>
          </w:p>
          <w:p w:rsidR="000121C1" w:rsidRPr="00D45DD9" w:rsidRDefault="000121C1" w:rsidP="00D45DD9">
            <w:pPr>
              <w:pStyle w:val="Balk1"/>
              <w:jc w:val="both"/>
              <w:rPr>
                <w:rFonts w:ascii="Times New Roman" w:hAnsi="Times New Roman"/>
                <w:szCs w:val="24"/>
                <w:lang w:eastAsia="tr-TR"/>
              </w:rPr>
            </w:pPr>
            <w:r w:rsidRPr="003234E7">
              <w:rPr>
                <w:rFonts w:ascii="Times New Roman" w:hAnsi="Times New Roman"/>
                <w:b w:val="0"/>
                <w:szCs w:val="24"/>
                <w:lang w:eastAsia="tr-TR"/>
              </w:rPr>
              <w:t>... ilişk</w:t>
            </w:r>
            <w:r>
              <w:rPr>
                <w:rFonts w:ascii="Times New Roman" w:hAnsi="Times New Roman"/>
                <w:b w:val="0"/>
                <w:szCs w:val="24"/>
                <w:lang w:eastAsia="tr-TR"/>
              </w:rPr>
              <w:t>in/hakkında … tarihli ve (AB</w:t>
            </w:r>
            <w:r w:rsidR="00090B98">
              <w:rPr>
                <w:rFonts w:ascii="Times New Roman" w:hAnsi="Times New Roman"/>
                <w:szCs w:val="24"/>
              </w:rPr>
              <w:t>*</w:t>
            </w:r>
            <w:r>
              <w:rPr>
                <w:rFonts w:ascii="Times New Roman" w:hAnsi="Times New Roman"/>
                <w:b w:val="0"/>
                <w:szCs w:val="24"/>
                <w:lang w:eastAsia="tr-TR"/>
              </w:rPr>
              <w:t>) 2015/…</w:t>
            </w:r>
            <w:r w:rsidRPr="003234E7">
              <w:rPr>
                <w:rFonts w:ascii="Times New Roman" w:hAnsi="Times New Roman"/>
                <w:b w:val="0"/>
                <w:szCs w:val="24"/>
                <w:lang w:eastAsia="tr-TR"/>
              </w:rPr>
              <w:t xml:space="preserve">  sayılı (Avrupa Parlamentosu ve) Konsey Direktifi</w:t>
            </w:r>
            <w:r>
              <w:rPr>
                <w:rFonts w:ascii="Times New Roman" w:hAnsi="Times New Roman"/>
                <w:b w:val="0"/>
                <w:szCs w:val="24"/>
                <w:lang w:eastAsia="tr-TR"/>
              </w:rPr>
              <w:t>/Tüzüğü</w:t>
            </w:r>
            <w:r w:rsidR="00090B98">
              <w:rPr>
                <w:rFonts w:ascii="Times New Roman" w:hAnsi="Times New Roman"/>
                <w:b w:val="0"/>
                <w:szCs w:val="24"/>
                <w:lang w:eastAsia="tr-TR"/>
              </w:rPr>
              <w:t>/Kararı</w:t>
            </w:r>
          </w:p>
          <w:p w:rsidR="000121C1" w:rsidRPr="006F013E" w:rsidRDefault="000121C1" w:rsidP="00EE4270">
            <w:pPr>
              <w:pStyle w:val="Balk1"/>
              <w:jc w:val="both"/>
              <w:rPr>
                <w:rFonts w:ascii="Times New Roman" w:hAnsi="Times New Roman"/>
                <w:b w:val="0"/>
                <w:szCs w:val="24"/>
                <w:lang w:eastAsia="tr-TR"/>
              </w:rPr>
            </w:pPr>
          </w:p>
          <w:p w:rsidR="000121C1" w:rsidRDefault="000121C1" w:rsidP="00EE42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 ilişkin/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hakkında …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tarihli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ve (AB) 2015/…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sayılı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Konsey</w:t>
            </w:r>
            <w:r w:rsidR="00090B98">
              <w:rPr>
                <w:rFonts w:ascii="Times New Roman" w:hAnsi="Times New Roman"/>
                <w:sz w:val="24"/>
                <w:szCs w:val="24"/>
              </w:rPr>
              <w:t>/Komisyon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Uygulama Tüzüğü</w:t>
            </w:r>
          </w:p>
          <w:p w:rsidR="000121C1" w:rsidRDefault="000121C1" w:rsidP="00EE42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21C1" w:rsidRDefault="000121C1" w:rsidP="00EE42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 ilişkin/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hakkında …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tarihli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ve (AB) 2015/…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sayılı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Yetki Devrine Dayanan Komisyon Tüzüğü</w:t>
            </w:r>
          </w:p>
          <w:p w:rsidR="000121C1" w:rsidRDefault="000121C1" w:rsidP="00EE42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90B98" w:rsidRPr="003234E7" w:rsidRDefault="00090B98" w:rsidP="00090B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="00D92733">
              <w:rPr>
                <w:rFonts w:ascii="Times New Roman" w:hAnsi="Times New Roman"/>
                <w:sz w:val="24"/>
                <w:szCs w:val="24"/>
              </w:rPr>
              <w:t>AB/ODGP/AAET</w:t>
            </w:r>
            <w:r w:rsidRPr="003234E7">
              <w:rPr>
                <w:rFonts w:ascii="Times New Roman" w:hAnsi="Times New Roman"/>
                <w:sz w:val="24"/>
                <w:szCs w:val="24"/>
              </w:rPr>
              <w:t xml:space="preserve"> kısaltmalarından uygun olan tercih edilmelidir.</w:t>
            </w:r>
          </w:p>
          <w:p w:rsidR="000121C1" w:rsidRPr="003234E7" w:rsidRDefault="000121C1" w:rsidP="00EE4270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  <w:lang w:eastAsia="tr-TR"/>
              </w:rPr>
            </w:pPr>
          </w:p>
        </w:tc>
      </w:tr>
    </w:tbl>
    <w:p w:rsidR="003B38D6" w:rsidRPr="003B38D6" w:rsidRDefault="003B38D6" w:rsidP="00C80107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3B38D6" w:rsidRPr="003B38D6" w:rsidSect="00012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FFF" w:rsidRDefault="00884FFF" w:rsidP="00F74C8F">
      <w:pPr>
        <w:spacing w:after="0" w:line="240" w:lineRule="auto"/>
      </w:pPr>
      <w:r>
        <w:separator/>
      </w:r>
    </w:p>
  </w:endnote>
  <w:endnote w:type="continuationSeparator" w:id="0">
    <w:p w:rsidR="00884FFF" w:rsidRDefault="00884FFF" w:rsidP="00F74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278836187"/>
      <w:docPartObj>
        <w:docPartGallery w:val="Page Numbers (Bottom of Page)"/>
        <w:docPartUnique/>
      </w:docPartObj>
    </w:sdtPr>
    <w:sdtEndPr/>
    <w:sdtContent>
      <w:p w:rsidR="000121C1" w:rsidRPr="00D92733" w:rsidRDefault="000121C1">
        <w:pPr>
          <w:pStyle w:val="AltBilgi"/>
          <w:jc w:val="center"/>
          <w:rPr>
            <w:rFonts w:ascii="Times New Roman" w:hAnsi="Times New Roman" w:cs="Times New Roman"/>
          </w:rPr>
        </w:pPr>
        <w:r w:rsidRPr="00D92733">
          <w:rPr>
            <w:rFonts w:ascii="Times New Roman" w:hAnsi="Times New Roman" w:cs="Times New Roman"/>
          </w:rPr>
          <w:fldChar w:fldCharType="begin"/>
        </w:r>
        <w:r w:rsidRPr="00D92733">
          <w:rPr>
            <w:rFonts w:ascii="Times New Roman" w:hAnsi="Times New Roman" w:cs="Times New Roman"/>
          </w:rPr>
          <w:instrText>PAGE   \* MERGEFORMAT</w:instrText>
        </w:r>
        <w:r w:rsidRPr="00D92733">
          <w:rPr>
            <w:rFonts w:ascii="Times New Roman" w:hAnsi="Times New Roman" w:cs="Times New Roman"/>
          </w:rPr>
          <w:fldChar w:fldCharType="separate"/>
        </w:r>
        <w:r w:rsidR="00402349">
          <w:rPr>
            <w:rFonts w:ascii="Times New Roman" w:hAnsi="Times New Roman" w:cs="Times New Roman"/>
            <w:noProof/>
          </w:rPr>
          <w:t>4</w:t>
        </w:r>
        <w:r w:rsidRPr="00D92733">
          <w:rPr>
            <w:rFonts w:ascii="Times New Roman" w:hAnsi="Times New Roman" w:cs="Times New Roman"/>
          </w:rPr>
          <w:fldChar w:fldCharType="end"/>
        </w:r>
      </w:p>
    </w:sdtContent>
  </w:sdt>
  <w:p w:rsidR="000121C1" w:rsidRPr="00D92733" w:rsidRDefault="000121C1">
    <w:pPr>
      <w:pStyle w:val="AltBilgi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FFF" w:rsidRDefault="00884FFF" w:rsidP="00F74C8F">
      <w:pPr>
        <w:spacing w:after="0" w:line="240" w:lineRule="auto"/>
      </w:pPr>
      <w:r>
        <w:separator/>
      </w:r>
    </w:p>
  </w:footnote>
  <w:footnote w:type="continuationSeparator" w:id="0">
    <w:p w:rsidR="00884FFF" w:rsidRDefault="00884FFF" w:rsidP="00F74C8F">
      <w:pPr>
        <w:spacing w:after="0" w:line="240" w:lineRule="auto"/>
      </w:pPr>
      <w:r>
        <w:continuationSeparator/>
      </w:r>
    </w:p>
  </w:footnote>
  <w:footnote w:id="1">
    <w:p w:rsidR="00F74C8F" w:rsidRPr="009413A0" w:rsidRDefault="00F74C8F" w:rsidP="00F74C8F">
      <w:pPr>
        <w:jc w:val="both"/>
        <w:rPr>
          <w:sz w:val="20"/>
          <w:u w:val="single"/>
        </w:rPr>
      </w:pPr>
    </w:p>
  </w:footnote>
  <w:footnote w:id="2">
    <w:p w:rsidR="009B2BB1" w:rsidRDefault="009B2BB1" w:rsidP="009B2BB1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6F013E">
        <w:rPr>
          <w:rFonts w:ascii="Times New Roman" w:hAnsi="Times New Roman"/>
        </w:rPr>
        <w:t xml:space="preserve">AB mevzuatına yapılacak atıflar ve bu mevzuatın Türkçeye çevirisinde başvurulacak ayrıntılı diğer kurallar için bkz. </w:t>
      </w:r>
      <w:r w:rsidRPr="006F013E">
        <w:rPr>
          <w:rFonts w:ascii="Times New Roman" w:hAnsi="Times New Roman"/>
          <w:i/>
        </w:rPr>
        <w:t>AB Mevzuatı Çeviri Rehberi</w:t>
      </w:r>
      <w:r w:rsidRPr="006F013E">
        <w:rPr>
          <w:rFonts w:ascii="Times New Roman" w:hAnsi="Times New Roman"/>
        </w:rPr>
        <w:t xml:space="preserve">, </w:t>
      </w:r>
      <w:r w:rsidRPr="006F013E">
        <w:rPr>
          <w:rFonts w:ascii="Times New Roman" w:hAnsi="Times New Roman"/>
          <w:i/>
        </w:rPr>
        <w:t>https://www.ab.gov.tr/files/ceb/ab_mevzuati_ceviri_rehberi.pdf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21BA5"/>
    <w:multiLevelType w:val="hybridMultilevel"/>
    <w:tmpl w:val="A322EB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8D6"/>
    <w:rsid w:val="000121C1"/>
    <w:rsid w:val="000345A8"/>
    <w:rsid w:val="00066437"/>
    <w:rsid w:val="00090B98"/>
    <w:rsid w:val="00094935"/>
    <w:rsid w:val="000C4A2C"/>
    <w:rsid w:val="000D3FD7"/>
    <w:rsid w:val="00122A22"/>
    <w:rsid w:val="00142099"/>
    <w:rsid w:val="001951CA"/>
    <w:rsid w:val="001D4D0E"/>
    <w:rsid w:val="00213229"/>
    <w:rsid w:val="00255D27"/>
    <w:rsid w:val="0026600D"/>
    <w:rsid w:val="002933FE"/>
    <w:rsid w:val="002D0B6E"/>
    <w:rsid w:val="00384CE9"/>
    <w:rsid w:val="003A3F2D"/>
    <w:rsid w:val="003B38D6"/>
    <w:rsid w:val="003E3A20"/>
    <w:rsid w:val="003F19A7"/>
    <w:rsid w:val="00402349"/>
    <w:rsid w:val="00414A7D"/>
    <w:rsid w:val="004919F8"/>
    <w:rsid w:val="004E05E2"/>
    <w:rsid w:val="00551F7D"/>
    <w:rsid w:val="005A67CE"/>
    <w:rsid w:val="005F6D7E"/>
    <w:rsid w:val="00601804"/>
    <w:rsid w:val="006248F2"/>
    <w:rsid w:val="00643001"/>
    <w:rsid w:val="0065030A"/>
    <w:rsid w:val="00653FD6"/>
    <w:rsid w:val="00664B67"/>
    <w:rsid w:val="00690F94"/>
    <w:rsid w:val="0072291B"/>
    <w:rsid w:val="007431F1"/>
    <w:rsid w:val="00786C31"/>
    <w:rsid w:val="007905DD"/>
    <w:rsid w:val="00802005"/>
    <w:rsid w:val="008276A6"/>
    <w:rsid w:val="00862433"/>
    <w:rsid w:val="00884FFF"/>
    <w:rsid w:val="008E56F2"/>
    <w:rsid w:val="00921F3C"/>
    <w:rsid w:val="00964011"/>
    <w:rsid w:val="00982113"/>
    <w:rsid w:val="009B2BB1"/>
    <w:rsid w:val="00A82771"/>
    <w:rsid w:val="00A917F2"/>
    <w:rsid w:val="00AF2783"/>
    <w:rsid w:val="00B46B13"/>
    <w:rsid w:val="00B54E10"/>
    <w:rsid w:val="00B54F18"/>
    <w:rsid w:val="00B8054E"/>
    <w:rsid w:val="00B839C9"/>
    <w:rsid w:val="00BC406C"/>
    <w:rsid w:val="00BC63A4"/>
    <w:rsid w:val="00C06606"/>
    <w:rsid w:val="00C80107"/>
    <w:rsid w:val="00C81B63"/>
    <w:rsid w:val="00CB08C2"/>
    <w:rsid w:val="00CB3B8E"/>
    <w:rsid w:val="00CF116D"/>
    <w:rsid w:val="00D35330"/>
    <w:rsid w:val="00D45DD9"/>
    <w:rsid w:val="00D92733"/>
    <w:rsid w:val="00DA0F87"/>
    <w:rsid w:val="00DB0B04"/>
    <w:rsid w:val="00DB4683"/>
    <w:rsid w:val="00DD6B37"/>
    <w:rsid w:val="00E12086"/>
    <w:rsid w:val="00E940E2"/>
    <w:rsid w:val="00EA2129"/>
    <w:rsid w:val="00EC456A"/>
    <w:rsid w:val="00ED7019"/>
    <w:rsid w:val="00F55EBB"/>
    <w:rsid w:val="00F65A6F"/>
    <w:rsid w:val="00F74C8F"/>
    <w:rsid w:val="00FD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839D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0121C1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  <w:lang w:val="sk-SK" w:eastAsia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121C1"/>
    <w:rPr>
      <w:rFonts w:ascii="Arial" w:eastAsia="Times New Roman" w:hAnsi="Arial" w:cs="Times New Roman"/>
      <w:b/>
      <w:sz w:val="24"/>
      <w:szCs w:val="20"/>
      <w:lang w:val="sk-SK" w:eastAsia="en-GB"/>
    </w:rPr>
  </w:style>
  <w:style w:type="paragraph" w:styleId="stBilgi">
    <w:name w:val="header"/>
    <w:basedOn w:val="Normal"/>
    <w:link w:val="stBilgiChar"/>
    <w:uiPriority w:val="99"/>
    <w:unhideWhenUsed/>
    <w:rsid w:val="00012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121C1"/>
  </w:style>
  <w:style w:type="paragraph" w:styleId="AltBilgi">
    <w:name w:val="footer"/>
    <w:basedOn w:val="Normal"/>
    <w:link w:val="AltBilgiChar"/>
    <w:uiPriority w:val="99"/>
    <w:unhideWhenUsed/>
    <w:rsid w:val="00012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121C1"/>
  </w:style>
  <w:style w:type="paragraph" w:styleId="DipnotMetni">
    <w:name w:val="footnote text"/>
    <w:basedOn w:val="Normal"/>
    <w:link w:val="DipnotMetniChar"/>
    <w:uiPriority w:val="99"/>
    <w:semiHidden/>
    <w:unhideWhenUsed/>
    <w:rsid w:val="009B2BB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9B2BB1"/>
    <w:rPr>
      <w:rFonts w:ascii="Calibri" w:eastAsia="Calibri" w:hAnsi="Calibri" w:cs="Times New Roman"/>
      <w:sz w:val="20"/>
      <w:szCs w:val="20"/>
    </w:rPr>
  </w:style>
  <w:style w:type="character" w:styleId="DipnotBavurusu">
    <w:name w:val="footnote reference"/>
    <w:uiPriority w:val="99"/>
    <w:semiHidden/>
    <w:unhideWhenUsed/>
    <w:rsid w:val="009B2BB1"/>
    <w:rPr>
      <w:vertAlign w:val="superscript"/>
    </w:rPr>
  </w:style>
  <w:style w:type="character" w:styleId="AklamaBavurusu">
    <w:name w:val="annotation reference"/>
    <w:basedOn w:val="VarsaylanParagrafYazTipi"/>
    <w:uiPriority w:val="99"/>
    <w:semiHidden/>
    <w:unhideWhenUsed/>
    <w:rsid w:val="00CB08C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B08C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B08C2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B08C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B08C2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B0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08C2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248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2019-11-20T07:27:00Z</dcterms:created>
  <dcterms:modified xsi:type="dcterms:W3CDTF">2019-11-20T10:52:00Z</dcterms:modified>
</cp:coreProperties>
</file>